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A336" w14:textId="3AD34AED" w:rsidR="00CB2525" w:rsidRDefault="00000000" w:rsidP="000F7751">
      <w:pPr>
        <w:jc w:val="center"/>
      </w:pPr>
      <w:r>
        <w:fldChar w:fldCharType="begin"/>
      </w:r>
      <w:r>
        <w:instrText>HYPERLINK "https://fr.wikipedia.org/wiki/Airbus_A220"</w:instrText>
      </w:r>
      <w:r>
        <w:fldChar w:fldCharType="separate"/>
      </w:r>
      <w:r w:rsidR="000F7751" w:rsidRPr="000F7751">
        <w:rPr>
          <w:rStyle w:val="Lienhypertexte"/>
        </w:rPr>
        <w:t xml:space="preserve">Page </w:t>
      </w:r>
      <w:proofErr w:type="spellStart"/>
      <w:r w:rsidR="000F7751" w:rsidRPr="000F7751">
        <w:rPr>
          <w:rStyle w:val="Lienhypertexte"/>
        </w:rPr>
        <w:t>Wikipedia</w:t>
      </w:r>
      <w:proofErr w:type="spellEnd"/>
      <w:r>
        <w:rPr>
          <w:rStyle w:val="Lienhypertexte"/>
        </w:rPr>
        <w:fldChar w:fldCharType="end"/>
      </w:r>
    </w:p>
    <w:sdt>
      <w:sdtPr>
        <w:rPr>
          <w:rFonts w:asciiTheme="minorHAnsi" w:eastAsiaTheme="minorHAnsi" w:hAnsiTheme="minorHAnsi" w:cstheme="minorBidi"/>
          <w:color w:val="auto"/>
          <w:kern w:val="2"/>
          <w:sz w:val="22"/>
          <w:szCs w:val="22"/>
          <w:lang w:eastAsia="en-US"/>
          <w14:ligatures w14:val="standardContextual"/>
        </w:rPr>
        <w:id w:val="2081714114"/>
        <w:docPartObj>
          <w:docPartGallery w:val="Table of Contents"/>
          <w:docPartUnique/>
        </w:docPartObj>
      </w:sdtPr>
      <w:sdtEndPr>
        <w:rPr>
          <w:b/>
          <w:bCs/>
        </w:rPr>
      </w:sdtEndPr>
      <w:sdtContent>
        <w:p w14:paraId="481528F7" w14:textId="314CE503" w:rsidR="000F7751" w:rsidRDefault="000F7751">
          <w:pPr>
            <w:pStyle w:val="En-ttedetabledesmatires"/>
          </w:pPr>
          <w:r>
            <w:t>Table des matières</w:t>
          </w:r>
        </w:p>
        <w:p w14:paraId="6EE723ED" w14:textId="29320013" w:rsidR="00F93EA1" w:rsidRDefault="000F7751">
          <w:pPr>
            <w:pStyle w:val="TM1"/>
            <w:tabs>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166864047" w:history="1">
            <w:r w:rsidR="00F93EA1" w:rsidRPr="00C8047B">
              <w:rPr>
                <w:rStyle w:val="Lienhypertexte"/>
                <w:noProof/>
              </w:rPr>
              <w:t>Histoire</w:t>
            </w:r>
            <w:r w:rsidR="00F93EA1">
              <w:rPr>
                <w:noProof/>
                <w:webHidden/>
              </w:rPr>
              <w:tab/>
            </w:r>
            <w:r w:rsidR="00F93EA1">
              <w:rPr>
                <w:noProof/>
                <w:webHidden/>
              </w:rPr>
              <w:fldChar w:fldCharType="begin"/>
            </w:r>
            <w:r w:rsidR="00F93EA1">
              <w:rPr>
                <w:noProof/>
                <w:webHidden/>
              </w:rPr>
              <w:instrText xml:space="preserve"> PAGEREF _Toc166864047 \h </w:instrText>
            </w:r>
            <w:r w:rsidR="00F93EA1">
              <w:rPr>
                <w:noProof/>
                <w:webHidden/>
              </w:rPr>
            </w:r>
            <w:r w:rsidR="00F93EA1">
              <w:rPr>
                <w:noProof/>
                <w:webHidden/>
              </w:rPr>
              <w:fldChar w:fldCharType="separate"/>
            </w:r>
            <w:r w:rsidR="00F93EA1">
              <w:rPr>
                <w:noProof/>
                <w:webHidden/>
              </w:rPr>
              <w:t>3</w:t>
            </w:r>
            <w:r w:rsidR="00F93EA1">
              <w:rPr>
                <w:noProof/>
                <w:webHidden/>
              </w:rPr>
              <w:fldChar w:fldCharType="end"/>
            </w:r>
          </w:hyperlink>
        </w:p>
        <w:p w14:paraId="345A263F" w14:textId="14005F96" w:rsidR="00F93EA1" w:rsidRDefault="00000000">
          <w:pPr>
            <w:pStyle w:val="TM2"/>
            <w:tabs>
              <w:tab w:val="right" w:leader="dot" w:pos="9062"/>
            </w:tabs>
            <w:rPr>
              <w:rFonts w:eastAsiaTheme="minorEastAsia"/>
              <w:noProof/>
              <w:sz w:val="24"/>
              <w:szCs w:val="24"/>
              <w:lang w:eastAsia="fr-FR"/>
            </w:rPr>
          </w:pPr>
          <w:hyperlink w:anchor="_Toc166864048" w:history="1">
            <w:r w:rsidR="00F93EA1" w:rsidRPr="00C8047B">
              <w:rPr>
                <w:rStyle w:val="Lienhypertexte"/>
                <w:noProof/>
              </w:rPr>
              <w:t>Projet préliminaire</w:t>
            </w:r>
            <w:r w:rsidR="00F93EA1">
              <w:rPr>
                <w:noProof/>
                <w:webHidden/>
              </w:rPr>
              <w:tab/>
            </w:r>
            <w:r w:rsidR="00F93EA1">
              <w:rPr>
                <w:noProof/>
                <w:webHidden/>
              </w:rPr>
              <w:fldChar w:fldCharType="begin"/>
            </w:r>
            <w:r w:rsidR="00F93EA1">
              <w:rPr>
                <w:noProof/>
                <w:webHidden/>
              </w:rPr>
              <w:instrText xml:space="preserve"> PAGEREF _Toc166864048 \h </w:instrText>
            </w:r>
            <w:r w:rsidR="00F93EA1">
              <w:rPr>
                <w:noProof/>
                <w:webHidden/>
              </w:rPr>
            </w:r>
            <w:r w:rsidR="00F93EA1">
              <w:rPr>
                <w:noProof/>
                <w:webHidden/>
              </w:rPr>
              <w:fldChar w:fldCharType="separate"/>
            </w:r>
            <w:r w:rsidR="00F93EA1">
              <w:rPr>
                <w:noProof/>
                <w:webHidden/>
              </w:rPr>
              <w:t>3</w:t>
            </w:r>
            <w:r w:rsidR="00F93EA1">
              <w:rPr>
                <w:noProof/>
                <w:webHidden/>
              </w:rPr>
              <w:fldChar w:fldCharType="end"/>
            </w:r>
          </w:hyperlink>
        </w:p>
        <w:p w14:paraId="017A0F24" w14:textId="5D964E49" w:rsidR="00F93EA1" w:rsidRDefault="00000000">
          <w:pPr>
            <w:pStyle w:val="TM2"/>
            <w:tabs>
              <w:tab w:val="right" w:leader="dot" w:pos="9062"/>
            </w:tabs>
            <w:rPr>
              <w:rFonts w:eastAsiaTheme="minorEastAsia"/>
              <w:noProof/>
              <w:sz w:val="24"/>
              <w:szCs w:val="24"/>
              <w:lang w:eastAsia="fr-FR"/>
            </w:rPr>
          </w:pPr>
          <w:hyperlink w:anchor="_Toc166864049" w:history="1">
            <w:r w:rsidR="00F93EA1" w:rsidRPr="00C8047B">
              <w:rPr>
                <w:rStyle w:val="Lienhypertexte"/>
                <w:noProof/>
              </w:rPr>
              <w:t>Grandes lignes</w:t>
            </w:r>
            <w:r w:rsidR="00F93EA1">
              <w:rPr>
                <w:noProof/>
                <w:webHidden/>
              </w:rPr>
              <w:tab/>
            </w:r>
            <w:r w:rsidR="00F93EA1">
              <w:rPr>
                <w:noProof/>
                <w:webHidden/>
              </w:rPr>
              <w:fldChar w:fldCharType="begin"/>
            </w:r>
            <w:r w:rsidR="00F93EA1">
              <w:rPr>
                <w:noProof/>
                <w:webHidden/>
              </w:rPr>
              <w:instrText xml:space="preserve"> PAGEREF _Toc166864049 \h </w:instrText>
            </w:r>
            <w:r w:rsidR="00F93EA1">
              <w:rPr>
                <w:noProof/>
                <w:webHidden/>
              </w:rPr>
            </w:r>
            <w:r w:rsidR="00F93EA1">
              <w:rPr>
                <w:noProof/>
                <w:webHidden/>
              </w:rPr>
              <w:fldChar w:fldCharType="separate"/>
            </w:r>
            <w:r w:rsidR="00F93EA1">
              <w:rPr>
                <w:noProof/>
                <w:webHidden/>
              </w:rPr>
              <w:t>4</w:t>
            </w:r>
            <w:r w:rsidR="00F93EA1">
              <w:rPr>
                <w:noProof/>
                <w:webHidden/>
              </w:rPr>
              <w:fldChar w:fldCharType="end"/>
            </w:r>
          </w:hyperlink>
        </w:p>
        <w:p w14:paraId="42A379CC" w14:textId="536A3CF3" w:rsidR="00F93EA1" w:rsidRDefault="00000000">
          <w:pPr>
            <w:pStyle w:val="TM2"/>
            <w:tabs>
              <w:tab w:val="right" w:leader="dot" w:pos="9062"/>
            </w:tabs>
            <w:rPr>
              <w:rFonts w:eastAsiaTheme="minorEastAsia"/>
              <w:noProof/>
              <w:sz w:val="24"/>
              <w:szCs w:val="24"/>
              <w:lang w:eastAsia="fr-FR"/>
            </w:rPr>
          </w:pPr>
          <w:hyperlink w:anchor="_Toc166864050" w:history="1">
            <w:r w:rsidR="00F93EA1" w:rsidRPr="00C8047B">
              <w:rPr>
                <w:rStyle w:val="Lienhypertexte"/>
                <w:noProof/>
              </w:rPr>
              <w:t>Premières commandes et prototype</w:t>
            </w:r>
            <w:r w:rsidR="00F93EA1">
              <w:rPr>
                <w:noProof/>
                <w:webHidden/>
              </w:rPr>
              <w:tab/>
            </w:r>
            <w:r w:rsidR="00F93EA1">
              <w:rPr>
                <w:noProof/>
                <w:webHidden/>
              </w:rPr>
              <w:fldChar w:fldCharType="begin"/>
            </w:r>
            <w:r w:rsidR="00F93EA1">
              <w:rPr>
                <w:noProof/>
                <w:webHidden/>
              </w:rPr>
              <w:instrText xml:space="preserve"> PAGEREF _Toc166864050 \h </w:instrText>
            </w:r>
            <w:r w:rsidR="00F93EA1">
              <w:rPr>
                <w:noProof/>
                <w:webHidden/>
              </w:rPr>
            </w:r>
            <w:r w:rsidR="00F93EA1">
              <w:rPr>
                <w:noProof/>
                <w:webHidden/>
              </w:rPr>
              <w:fldChar w:fldCharType="separate"/>
            </w:r>
            <w:r w:rsidR="00F93EA1">
              <w:rPr>
                <w:noProof/>
                <w:webHidden/>
              </w:rPr>
              <w:t>4</w:t>
            </w:r>
            <w:r w:rsidR="00F93EA1">
              <w:rPr>
                <w:noProof/>
                <w:webHidden/>
              </w:rPr>
              <w:fldChar w:fldCharType="end"/>
            </w:r>
          </w:hyperlink>
        </w:p>
        <w:p w14:paraId="148456EA" w14:textId="4DFCB086" w:rsidR="00F93EA1" w:rsidRDefault="00000000">
          <w:pPr>
            <w:pStyle w:val="TM2"/>
            <w:tabs>
              <w:tab w:val="right" w:leader="dot" w:pos="9062"/>
            </w:tabs>
            <w:rPr>
              <w:rFonts w:eastAsiaTheme="minorEastAsia"/>
              <w:noProof/>
              <w:sz w:val="24"/>
              <w:szCs w:val="24"/>
              <w:lang w:eastAsia="fr-FR"/>
            </w:rPr>
          </w:pPr>
          <w:hyperlink w:anchor="_Toc166864051" w:history="1">
            <w:r w:rsidR="00F93EA1" w:rsidRPr="00C8047B">
              <w:rPr>
                <w:rStyle w:val="Lienhypertexte"/>
                <w:noProof/>
              </w:rPr>
              <w:t>Vol inaugural et essais</w:t>
            </w:r>
            <w:r w:rsidR="00F93EA1">
              <w:rPr>
                <w:noProof/>
                <w:webHidden/>
              </w:rPr>
              <w:tab/>
            </w:r>
            <w:r w:rsidR="00F93EA1">
              <w:rPr>
                <w:noProof/>
                <w:webHidden/>
              </w:rPr>
              <w:fldChar w:fldCharType="begin"/>
            </w:r>
            <w:r w:rsidR="00F93EA1">
              <w:rPr>
                <w:noProof/>
                <w:webHidden/>
              </w:rPr>
              <w:instrText xml:space="preserve"> PAGEREF _Toc166864051 \h </w:instrText>
            </w:r>
            <w:r w:rsidR="00F93EA1">
              <w:rPr>
                <w:noProof/>
                <w:webHidden/>
              </w:rPr>
            </w:r>
            <w:r w:rsidR="00F93EA1">
              <w:rPr>
                <w:noProof/>
                <w:webHidden/>
              </w:rPr>
              <w:fldChar w:fldCharType="separate"/>
            </w:r>
            <w:r w:rsidR="00F93EA1">
              <w:rPr>
                <w:noProof/>
                <w:webHidden/>
              </w:rPr>
              <w:t>5</w:t>
            </w:r>
            <w:r w:rsidR="00F93EA1">
              <w:rPr>
                <w:noProof/>
                <w:webHidden/>
              </w:rPr>
              <w:fldChar w:fldCharType="end"/>
            </w:r>
          </w:hyperlink>
        </w:p>
        <w:p w14:paraId="3406F8BE" w14:textId="785A6FC3" w:rsidR="00F93EA1" w:rsidRDefault="00000000">
          <w:pPr>
            <w:pStyle w:val="TM2"/>
            <w:tabs>
              <w:tab w:val="right" w:leader="dot" w:pos="9062"/>
            </w:tabs>
            <w:rPr>
              <w:rFonts w:eastAsiaTheme="minorEastAsia"/>
              <w:noProof/>
              <w:sz w:val="24"/>
              <w:szCs w:val="24"/>
              <w:lang w:eastAsia="fr-FR"/>
            </w:rPr>
          </w:pPr>
          <w:hyperlink w:anchor="_Toc166864052" w:history="1">
            <w:r w:rsidR="00F93EA1" w:rsidRPr="00C8047B">
              <w:rPr>
                <w:rStyle w:val="Lienhypertexte"/>
                <w:noProof/>
              </w:rPr>
              <w:t>Problèmes financiers</w:t>
            </w:r>
            <w:r w:rsidR="00F93EA1">
              <w:rPr>
                <w:noProof/>
                <w:webHidden/>
              </w:rPr>
              <w:tab/>
            </w:r>
            <w:r w:rsidR="00F93EA1">
              <w:rPr>
                <w:noProof/>
                <w:webHidden/>
              </w:rPr>
              <w:fldChar w:fldCharType="begin"/>
            </w:r>
            <w:r w:rsidR="00F93EA1">
              <w:rPr>
                <w:noProof/>
                <w:webHidden/>
              </w:rPr>
              <w:instrText xml:space="preserve"> PAGEREF _Toc166864052 \h </w:instrText>
            </w:r>
            <w:r w:rsidR="00F93EA1">
              <w:rPr>
                <w:noProof/>
                <w:webHidden/>
              </w:rPr>
            </w:r>
            <w:r w:rsidR="00F93EA1">
              <w:rPr>
                <w:noProof/>
                <w:webHidden/>
              </w:rPr>
              <w:fldChar w:fldCharType="separate"/>
            </w:r>
            <w:r w:rsidR="00F93EA1">
              <w:rPr>
                <w:noProof/>
                <w:webHidden/>
              </w:rPr>
              <w:t>6</w:t>
            </w:r>
            <w:r w:rsidR="00F93EA1">
              <w:rPr>
                <w:noProof/>
                <w:webHidden/>
              </w:rPr>
              <w:fldChar w:fldCharType="end"/>
            </w:r>
          </w:hyperlink>
        </w:p>
        <w:p w14:paraId="0A817189" w14:textId="2D4DDD73" w:rsidR="00F93EA1" w:rsidRDefault="00000000">
          <w:pPr>
            <w:pStyle w:val="TM1"/>
            <w:tabs>
              <w:tab w:val="right" w:leader="dot" w:pos="9062"/>
            </w:tabs>
            <w:rPr>
              <w:rFonts w:eastAsiaTheme="minorEastAsia"/>
              <w:noProof/>
              <w:sz w:val="24"/>
              <w:szCs w:val="24"/>
              <w:lang w:eastAsia="fr-FR"/>
            </w:rPr>
          </w:pPr>
          <w:hyperlink w:anchor="_Toc166864053" w:history="1">
            <w:r w:rsidR="00F93EA1" w:rsidRPr="00C8047B">
              <w:rPr>
                <w:rStyle w:val="Lienhypertexte"/>
                <w:noProof/>
              </w:rPr>
              <w:t>Acquisition par Airbus</w:t>
            </w:r>
            <w:r w:rsidR="00F93EA1">
              <w:rPr>
                <w:noProof/>
                <w:webHidden/>
              </w:rPr>
              <w:tab/>
            </w:r>
            <w:r w:rsidR="00F93EA1">
              <w:rPr>
                <w:noProof/>
                <w:webHidden/>
              </w:rPr>
              <w:fldChar w:fldCharType="begin"/>
            </w:r>
            <w:r w:rsidR="00F93EA1">
              <w:rPr>
                <w:noProof/>
                <w:webHidden/>
              </w:rPr>
              <w:instrText xml:space="preserve"> PAGEREF _Toc166864053 \h </w:instrText>
            </w:r>
            <w:r w:rsidR="00F93EA1">
              <w:rPr>
                <w:noProof/>
                <w:webHidden/>
              </w:rPr>
            </w:r>
            <w:r w:rsidR="00F93EA1">
              <w:rPr>
                <w:noProof/>
                <w:webHidden/>
              </w:rPr>
              <w:fldChar w:fldCharType="separate"/>
            </w:r>
            <w:r w:rsidR="00F93EA1">
              <w:rPr>
                <w:noProof/>
                <w:webHidden/>
              </w:rPr>
              <w:t>6</w:t>
            </w:r>
            <w:r w:rsidR="00F93EA1">
              <w:rPr>
                <w:noProof/>
                <w:webHidden/>
              </w:rPr>
              <w:fldChar w:fldCharType="end"/>
            </w:r>
          </w:hyperlink>
        </w:p>
        <w:p w14:paraId="22ED4673" w14:textId="4A68A933" w:rsidR="00F93EA1" w:rsidRDefault="00000000">
          <w:pPr>
            <w:pStyle w:val="TM1"/>
            <w:tabs>
              <w:tab w:val="right" w:leader="dot" w:pos="9062"/>
            </w:tabs>
            <w:rPr>
              <w:rFonts w:eastAsiaTheme="minorEastAsia"/>
              <w:noProof/>
              <w:sz w:val="24"/>
              <w:szCs w:val="24"/>
              <w:lang w:eastAsia="fr-FR"/>
            </w:rPr>
          </w:pPr>
          <w:hyperlink w:anchor="_Toc166864054" w:history="1">
            <w:r w:rsidR="00F93EA1" w:rsidRPr="00C8047B">
              <w:rPr>
                <w:rStyle w:val="Lienhypertexte"/>
                <w:noProof/>
              </w:rPr>
              <w:t>Commandes et livraisons</w:t>
            </w:r>
            <w:r w:rsidR="00F93EA1">
              <w:rPr>
                <w:noProof/>
                <w:webHidden/>
              </w:rPr>
              <w:tab/>
            </w:r>
            <w:r w:rsidR="00F93EA1">
              <w:rPr>
                <w:noProof/>
                <w:webHidden/>
              </w:rPr>
              <w:fldChar w:fldCharType="begin"/>
            </w:r>
            <w:r w:rsidR="00F93EA1">
              <w:rPr>
                <w:noProof/>
                <w:webHidden/>
              </w:rPr>
              <w:instrText xml:space="preserve"> PAGEREF _Toc166864054 \h </w:instrText>
            </w:r>
            <w:r w:rsidR="00F93EA1">
              <w:rPr>
                <w:noProof/>
                <w:webHidden/>
              </w:rPr>
            </w:r>
            <w:r w:rsidR="00F93EA1">
              <w:rPr>
                <w:noProof/>
                <w:webHidden/>
              </w:rPr>
              <w:fldChar w:fldCharType="separate"/>
            </w:r>
            <w:r w:rsidR="00F93EA1">
              <w:rPr>
                <w:noProof/>
                <w:webHidden/>
              </w:rPr>
              <w:t>7</w:t>
            </w:r>
            <w:r w:rsidR="00F93EA1">
              <w:rPr>
                <w:noProof/>
                <w:webHidden/>
              </w:rPr>
              <w:fldChar w:fldCharType="end"/>
            </w:r>
          </w:hyperlink>
        </w:p>
        <w:p w14:paraId="03B46DAB" w14:textId="17F6900D" w:rsidR="00F93EA1" w:rsidRDefault="00000000">
          <w:pPr>
            <w:pStyle w:val="TM1"/>
            <w:tabs>
              <w:tab w:val="right" w:leader="dot" w:pos="9062"/>
            </w:tabs>
            <w:rPr>
              <w:rFonts w:eastAsiaTheme="minorEastAsia"/>
              <w:noProof/>
              <w:sz w:val="24"/>
              <w:szCs w:val="24"/>
              <w:lang w:eastAsia="fr-FR"/>
            </w:rPr>
          </w:pPr>
          <w:hyperlink w:anchor="_Toc166864055" w:history="1">
            <w:r w:rsidR="00F93EA1" w:rsidRPr="00C8047B">
              <w:rPr>
                <w:rStyle w:val="Lienhypertexte"/>
                <w:noProof/>
              </w:rPr>
              <w:t>Caractéristiques</w:t>
            </w:r>
            <w:r w:rsidR="00F93EA1">
              <w:rPr>
                <w:noProof/>
                <w:webHidden/>
              </w:rPr>
              <w:tab/>
            </w:r>
            <w:r w:rsidR="00F93EA1">
              <w:rPr>
                <w:noProof/>
                <w:webHidden/>
              </w:rPr>
              <w:fldChar w:fldCharType="begin"/>
            </w:r>
            <w:r w:rsidR="00F93EA1">
              <w:rPr>
                <w:noProof/>
                <w:webHidden/>
              </w:rPr>
              <w:instrText xml:space="preserve"> PAGEREF _Toc166864055 \h </w:instrText>
            </w:r>
            <w:r w:rsidR="00F93EA1">
              <w:rPr>
                <w:noProof/>
                <w:webHidden/>
              </w:rPr>
            </w:r>
            <w:r w:rsidR="00F93EA1">
              <w:rPr>
                <w:noProof/>
                <w:webHidden/>
              </w:rPr>
              <w:fldChar w:fldCharType="separate"/>
            </w:r>
            <w:r w:rsidR="00F93EA1">
              <w:rPr>
                <w:noProof/>
                <w:webHidden/>
              </w:rPr>
              <w:t>8</w:t>
            </w:r>
            <w:r w:rsidR="00F93EA1">
              <w:rPr>
                <w:noProof/>
                <w:webHidden/>
              </w:rPr>
              <w:fldChar w:fldCharType="end"/>
            </w:r>
          </w:hyperlink>
        </w:p>
        <w:p w14:paraId="3BDFDBF7" w14:textId="7CCF4EAC" w:rsidR="00F93EA1" w:rsidRDefault="00000000">
          <w:pPr>
            <w:pStyle w:val="TM1"/>
            <w:tabs>
              <w:tab w:val="right" w:leader="dot" w:pos="9062"/>
            </w:tabs>
            <w:rPr>
              <w:rFonts w:eastAsiaTheme="minorEastAsia"/>
              <w:noProof/>
              <w:sz w:val="24"/>
              <w:szCs w:val="24"/>
              <w:lang w:eastAsia="fr-FR"/>
            </w:rPr>
          </w:pPr>
          <w:hyperlink w:anchor="_Toc166864056" w:history="1">
            <w:r w:rsidR="00F93EA1" w:rsidRPr="00C8047B">
              <w:rPr>
                <w:rStyle w:val="Lienhypertexte"/>
                <w:noProof/>
              </w:rPr>
              <w:t>Principaux fournisseurs</w:t>
            </w:r>
            <w:r w:rsidR="00F93EA1">
              <w:rPr>
                <w:noProof/>
                <w:webHidden/>
              </w:rPr>
              <w:tab/>
            </w:r>
            <w:r w:rsidR="00F93EA1">
              <w:rPr>
                <w:noProof/>
                <w:webHidden/>
              </w:rPr>
              <w:fldChar w:fldCharType="begin"/>
            </w:r>
            <w:r w:rsidR="00F93EA1">
              <w:rPr>
                <w:noProof/>
                <w:webHidden/>
              </w:rPr>
              <w:instrText xml:space="preserve"> PAGEREF _Toc166864056 \h </w:instrText>
            </w:r>
            <w:r w:rsidR="00F93EA1">
              <w:rPr>
                <w:noProof/>
                <w:webHidden/>
              </w:rPr>
            </w:r>
            <w:r w:rsidR="00F93EA1">
              <w:rPr>
                <w:noProof/>
                <w:webHidden/>
              </w:rPr>
              <w:fldChar w:fldCharType="separate"/>
            </w:r>
            <w:r w:rsidR="00F93EA1">
              <w:rPr>
                <w:noProof/>
                <w:webHidden/>
              </w:rPr>
              <w:t>9</w:t>
            </w:r>
            <w:r w:rsidR="00F93EA1">
              <w:rPr>
                <w:noProof/>
                <w:webHidden/>
              </w:rPr>
              <w:fldChar w:fldCharType="end"/>
            </w:r>
          </w:hyperlink>
        </w:p>
        <w:p w14:paraId="6ED1571B" w14:textId="160657F8" w:rsidR="000F7751" w:rsidRDefault="000F7751">
          <w:r>
            <w:rPr>
              <w:b/>
              <w:bCs/>
            </w:rPr>
            <w:fldChar w:fldCharType="end"/>
          </w:r>
        </w:p>
      </w:sdtContent>
    </w:sdt>
    <w:p w14:paraId="6961A473" w14:textId="2FCAB2BF" w:rsidR="002E6E5D" w:rsidRDefault="002E6E5D">
      <w:r>
        <w:br w:type="page"/>
      </w:r>
    </w:p>
    <w:tbl>
      <w:tblPr>
        <w:tblStyle w:val="Grilledutableau"/>
        <w:tblW w:w="0" w:type="auto"/>
        <w:jc w:val="center"/>
        <w:tblLook w:val="04A0" w:firstRow="1" w:lastRow="0" w:firstColumn="1" w:lastColumn="0" w:noHBand="0" w:noVBand="1"/>
      </w:tblPr>
      <w:tblGrid>
        <w:gridCol w:w="4519"/>
        <w:gridCol w:w="4543"/>
      </w:tblGrid>
      <w:tr w:rsidR="002E6E5D" w14:paraId="4D9D48E8" w14:textId="77777777" w:rsidTr="002E6E5D">
        <w:trPr>
          <w:jc w:val="center"/>
        </w:trPr>
        <w:tc>
          <w:tcPr>
            <w:tcW w:w="9062" w:type="dxa"/>
            <w:gridSpan w:val="2"/>
            <w:shd w:val="clear" w:color="auto" w:fill="83CAEB" w:themeFill="accent1" w:themeFillTint="66"/>
            <w:vAlign w:val="center"/>
          </w:tcPr>
          <w:p w14:paraId="42618238" w14:textId="77777777" w:rsidR="002E6E5D" w:rsidRPr="002E6E5D" w:rsidRDefault="002E6E5D" w:rsidP="002E6E5D">
            <w:pPr>
              <w:rPr>
                <w:b/>
                <w:bCs/>
              </w:rPr>
            </w:pPr>
          </w:p>
          <w:p w14:paraId="33B6472B" w14:textId="5089C3D1" w:rsidR="002E6E5D" w:rsidRPr="002E6E5D" w:rsidRDefault="002E6E5D" w:rsidP="002E6E5D">
            <w:pPr>
              <w:jc w:val="center"/>
              <w:rPr>
                <w:b/>
                <w:bCs/>
                <w:color w:val="FFFFFF" w:themeColor="background1"/>
              </w:rPr>
            </w:pPr>
            <w:r w:rsidRPr="002E6E5D">
              <w:rPr>
                <w:b/>
                <w:bCs/>
                <w:color w:val="FFFFFF" w:themeColor="background1"/>
              </w:rPr>
              <w:t>Airbus A220</w:t>
            </w:r>
            <w:r>
              <w:rPr>
                <w:b/>
                <w:bCs/>
                <w:color w:val="FFFFFF" w:themeColor="background1"/>
              </w:rPr>
              <w:t xml:space="preserve"> (CSeries)</w:t>
            </w:r>
          </w:p>
          <w:p w14:paraId="133E06F3" w14:textId="77777777" w:rsidR="002E6E5D" w:rsidRPr="002E6E5D" w:rsidRDefault="002E6E5D" w:rsidP="002E6E5D">
            <w:pPr>
              <w:rPr>
                <w:b/>
                <w:bCs/>
              </w:rPr>
            </w:pPr>
          </w:p>
        </w:tc>
      </w:tr>
      <w:tr w:rsidR="002E6E5D" w14:paraId="787F0DB0" w14:textId="77777777" w:rsidTr="002E6E5D">
        <w:trPr>
          <w:jc w:val="center"/>
        </w:trPr>
        <w:tc>
          <w:tcPr>
            <w:tcW w:w="9062" w:type="dxa"/>
            <w:gridSpan w:val="2"/>
            <w:vAlign w:val="center"/>
          </w:tcPr>
          <w:p w14:paraId="4F5484FF" w14:textId="16BE3C2F" w:rsidR="002E6E5D" w:rsidRDefault="002E6E5D" w:rsidP="002E6E5D">
            <w:r>
              <w:rPr>
                <w:noProof/>
              </w:rPr>
              <w:drawing>
                <wp:inline distT="0" distB="0" distL="0" distR="0" wp14:anchorId="1B1785AF" wp14:editId="0F26389C">
                  <wp:extent cx="5760720" cy="756285"/>
                  <wp:effectExtent l="0" t="0" r="0" b="5715"/>
                  <wp:docPr id="18737121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12169" name="Image 18737121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756285"/>
                          </a:xfrm>
                          <a:prstGeom prst="rect">
                            <a:avLst/>
                          </a:prstGeom>
                        </pic:spPr>
                      </pic:pic>
                    </a:graphicData>
                  </a:graphic>
                </wp:inline>
              </w:drawing>
            </w:r>
          </w:p>
        </w:tc>
      </w:tr>
      <w:tr w:rsidR="002E6E5D" w14:paraId="232525F9" w14:textId="77777777" w:rsidTr="002E6E5D">
        <w:trPr>
          <w:jc w:val="center"/>
        </w:trPr>
        <w:tc>
          <w:tcPr>
            <w:tcW w:w="9062" w:type="dxa"/>
            <w:gridSpan w:val="2"/>
            <w:vAlign w:val="center"/>
          </w:tcPr>
          <w:p w14:paraId="08AE55FB" w14:textId="0AE0C8A0" w:rsidR="002E6E5D" w:rsidRDefault="002E6E5D" w:rsidP="002E6E5D">
            <w:pPr>
              <w:rPr>
                <w:noProof/>
              </w:rPr>
            </w:pPr>
            <w:r>
              <w:rPr>
                <w:noProof/>
              </w:rPr>
              <w:drawing>
                <wp:inline distT="0" distB="0" distL="0" distR="0" wp14:anchorId="6C7D5C44" wp14:editId="1B772967">
                  <wp:extent cx="5760720" cy="3842385"/>
                  <wp:effectExtent l="0" t="0" r="0" b="5715"/>
                  <wp:docPr id="984223878" name="Image 2" descr="Une image contenant transport, avion, ciel, Transport aérie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23878" name="Image 2" descr="Une image contenant transport, avion, ciel, Transport aérien&#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tc>
      </w:tr>
      <w:tr w:rsidR="002E6E5D" w14:paraId="7BD18E7F" w14:textId="77777777" w:rsidTr="002E6E5D">
        <w:trPr>
          <w:jc w:val="center"/>
        </w:trPr>
        <w:tc>
          <w:tcPr>
            <w:tcW w:w="9062" w:type="dxa"/>
            <w:gridSpan w:val="2"/>
            <w:vAlign w:val="center"/>
          </w:tcPr>
          <w:p w14:paraId="772905D4" w14:textId="357DF4E0" w:rsidR="002E6E5D" w:rsidRDefault="002E6E5D" w:rsidP="002E6E5D">
            <w:pPr>
              <w:jc w:val="center"/>
            </w:pPr>
            <w:r>
              <w:t xml:space="preserve">Initialement connu comme CS300, </w:t>
            </w:r>
            <w:r w:rsidR="0064047A">
              <w:t>le</w:t>
            </w:r>
            <w:r>
              <w:t xml:space="preserve"> 8</w:t>
            </w:r>
            <w:r w:rsidRPr="002E6E5D">
              <w:rPr>
                <w:vertAlign w:val="superscript"/>
              </w:rPr>
              <w:t>e</w:t>
            </w:r>
            <w:r>
              <w:t xml:space="preserve"> avion d’essais en vol effectue un passage bas à l’aéroport de Toulouse-Blagnac le 10 juillet 2018 pour sa présentation au siège d’Airbus sous sa nouvelle appellation.</w:t>
            </w:r>
          </w:p>
        </w:tc>
      </w:tr>
      <w:tr w:rsidR="002E6E5D" w14:paraId="6764483C" w14:textId="77777777" w:rsidTr="002E6E5D">
        <w:trPr>
          <w:jc w:val="center"/>
        </w:trPr>
        <w:tc>
          <w:tcPr>
            <w:tcW w:w="4531" w:type="dxa"/>
            <w:vAlign w:val="center"/>
          </w:tcPr>
          <w:p w14:paraId="7A9CE43B" w14:textId="49124447" w:rsidR="002E6E5D" w:rsidRPr="00BC6952" w:rsidRDefault="00BC6952" w:rsidP="002E6E5D">
            <w:pPr>
              <w:rPr>
                <w:b/>
                <w:bCs/>
              </w:rPr>
            </w:pPr>
            <w:r>
              <w:rPr>
                <w:b/>
                <w:bCs/>
              </w:rPr>
              <w:t>Rôle</w:t>
            </w:r>
          </w:p>
        </w:tc>
        <w:tc>
          <w:tcPr>
            <w:tcW w:w="4531" w:type="dxa"/>
            <w:vAlign w:val="center"/>
          </w:tcPr>
          <w:p w14:paraId="6FECB839" w14:textId="43BC08CD" w:rsidR="002E6E5D" w:rsidRDefault="00BC6952" w:rsidP="002E6E5D">
            <w:r>
              <w:t>Avion de ligne moyen-courrier</w:t>
            </w:r>
          </w:p>
        </w:tc>
      </w:tr>
      <w:tr w:rsidR="00BC6952" w14:paraId="41BCC6C7" w14:textId="77777777" w:rsidTr="002E6E5D">
        <w:trPr>
          <w:jc w:val="center"/>
        </w:trPr>
        <w:tc>
          <w:tcPr>
            <w:tcW w:w="4531" w:type="dxa"/>
            <w:vAlign w:val="center"/>
          </w:tcPr>
          <w:p w14:paraId="72E1B038" w14:textId="357B93B4" w:rsidR="00BC6952" w:rsidRDefault="00BC6952" w:rsidP="002E6E5D">
            <w:pPr>
              <w:rPr>
                <w:b/>
                <w:bCs/>
              </w:rPr>
            </w:pPr>
            <w:r>
              <w:rPr>
                <w:b/>
                <w:bCs/>
              </w:rPr>
              <w:t>Constructeur</w:t>
            </w:r>
          </w:p>
        </w:tc>
        <w:tc>
          <w:tcPr>
            <w:tcW w:w="4531" w:type="dxa"/>
            <w:vAlign w:val="center"/>
          </w:tcPr>
          <w:p w14:paraId="1907DC99" w14:textId="77777777" w:rsidR="00BC6952" w:rsidRDefault="00BC6952" w:rsidP="002E6E5D">
            <w:r>
              <w:t xml:space="preserve">Airbus Canada </w:t>
            </w:r>
            <w:proofErr w:type="spellStart"/>
            <w:r>
              <w:t>limited</w:t>
            </w:r>
            <w:proofErr w:type="spellEnd"/>
            <w:r>
              <w:t xml:space="preserve"> partnership</w:t>
            </w:r>
          </w:p>
          <w:p w14:paraId="57325A3D" w14:textId="6DE81AF9" w:rsidR="00BC6952" w:rsidRPr="00BC6952" w:rsidRDefault="00BC6952" w:rsidP="002E6E5D">
            <w:pPr>
              <w:rPr>
                <w:i/>
                <w:iCs/>
              </w:rPr>
            </w:pPr>
            <w:r>
              <w:t xml:space="preserve">Airbus (via sa filiale </w:t>
            </w:r>
            <w:r>
              <w:rPr>
                <w:i/>
                <w:iCs/>
              </w:rPr>
              <w:t>Société en commandite Airbus Canada détenue à 75% par Airbus, et à 25% par le gouvernement du Québec)</w:t>
            </w:r>
          </w:p>
        </w:tc>
      </w:tr>
      <w:tr w:rsidR="00BC6952" w14:paraId="767FFB07" w14:textId="77777777" w:rsidTr="002E6E5D">
        <w:trPr>
          <w:jc w:val="center"/>
        </w:trPr>
        <w:tc>
          <w:tcPr>
            <w:tcW w:w="4531" w:type="dxa"/>
            <w:vAlign w:val="center"/>
          </w:tcPr>
          <w:p w14:paraId="19EA5310" w14:textId="048A777B" w:rsidR="00BC6952" w:rsidRDefault="00BC6952" w:rsidP="002E6E5D">
            <w:pPr>
              <w:rPr>
                <w:b/>
                <w:bCs/>
              </w:rPr>
            </w:pPr>
            <w:r>
              <w:rPr>
                <w:b/>
                <w:bCs/>
              </w:rPr>
              <w:t>Statut</w:t>
            </w:r>
          </w:p>
        </w:tc>
        <w:tc>
          <w:tcPr>
            <w:tcW w:w="4531" w:type="dxa"/>
            <w:vAlign w:val="center"/>
          </w:tcPr>
          <w:p w14:paraId="792C62AC" w14:textId="77777777" w:rsidR="00BC6952" w:rsidRDefault="00BC6952" w:rsidP="002E6E5D">
            <w:r>
              <w:t>A220-100 : Certifié</w:t>
            </w:r>
          </w:p>
          <w:p w14:paraId="4D815AAA" w14:textId="414DD6EC" w:rsidR="00BC6952" w:rsidRDefault="00BC6952" w:rsidP="002E6E5D">
            <w:r>
              <w:t>A220-300 : Certifié</w:t>
            </w:r>
          </w:p>
        </w:tc>
      </w:tr>
      <w:tr w:rsidR="00BC6952" w14:paraId="1D0FD0A1" w14:textId="77777777" w:rsidTr="002E6E5D">
        <w:trPr>
          <w:jc w:val="center"/>
        </w:trPr>
        <w:tc>
          <w:tcPr>
            <w:tcW w:w="4531" w:type="dxa"/>
            <w:vAlign w:val="center"/>
          </w:tcPr>
          <w:p w14:paraId="6B94B48F" w14:textId="46ED4C0F" w:rsidR="00BC6952" w:rsidRDefault="00BC6952" w:rsidP="002E6E5D">
            <w:pPr>
              <w:rPr>
                <w:b/>
                <w:bCs/>
              </w:rPr>
            </w:pPr>
            <w:r>
              <w:rPr>
                <w:b/>
                <w:bCs/>
              </w:rPr>
              <w:t>Premier vol</w:t>
            </w:r>
          </w:p>
        </w:tc>
        <w:tc>
          <w:tcPr>
            <w:tcW w:w="4531" w:type="dxa"/>
            <w:vAlign w:val="center"/>
          </w:tcPr>
          <w:p w14:paraId="1E9E95F5" w14:textId="77777777" w:rsidR="00BC6952" w:rsidRDefault="00BC6952" w:rsidP="002E6E5D">
            <w:r>
              <w:t>16 septembre 2013 (CS100)</w:t>
            </w:r>
          </w:p>
          <w:p w14:paraId="42DFC185" w14:textId="400D2D48" w:rsidR="00BC6952" w:rsidRDefault="00BC6952" w:rsidP="002E6E5D">
            <w:r>
              <w:t>27 février 2015 (CS300)</w:t>
            </w:r>
          </w:p>
        </w:tc>
      </w:tr>
      <w:tr w:rsidR="00BC6952" w14:paraId="66EE2DD8" w14:textId="77777777" w:rsidTr="002E6E5D">
        <w:trPr>
          <w:jc w:val="center"/>
        </w:trPr>
        <w:tc>
          <w:tcPr>
            <w:tcW w:w="4531" w:type="dxa"/>
            <w:vAlign w:val="center"/>
          </w:tcPr>
          <w:p w14:paraId="6D0586C4" w14:textId="41F61E07" w:rsidR="00BC6952" w:rsidRDefault="00BC6952" w:rsidP="002E6E5D">
            <w:pPr>
              <w:rPr>
                <w:b/>
                <w:bCs/>
              </w:rPr>
            </w:pPr>
            <w:r>
              <w:rPr>
                <w:b/>
                <w:bCs/>
              </w:rPr>
              <w:t>Mise en service</w:t>
            </w:r>
          </w:p>
        </w:tc>
        <w:tc>
          <w:tcPr>
            <w:tcW w:w="4531" w:type="dxa"/>
            <w:vAlign w:val="center"/>
          </w:tcPr>
          <w:p w14:paraId="7A624368" w14:textId="77777777" w:rsidR="00BC6952" w:rsidRDefault="00BC6952" w:rsidP="002E6E5D">
            <w:r>
              <w:t>15 juillet 2016 (CS100)</w:t>
            </w:r>
          </w:p>
          <w:p w14:paraId="080FF31C" w14:textId="6FB074B4" w:rsidR="00BC6952" w:rsidRDefault="00BC6952" w:rsidP="002E6E5D">
            <w:r>
              <w:t>14 décembre 2016 (CS300)</w:t>
            </w:r>
          </w:p>
        </w:tc>
      </w:tr>
      <w:tr w:rsidR="00BC6952" w14:paraId="4C6053F8" w14:textId="77777777" w:rsidTr="002E6E5D">
        <w:trPr>
          <w:jc w:val="center"/>
        </w:trPr>
        <w:tc>
          <w:tcPr>
            <w:tcW w:w="4531" w:type="dxa"/>
            <w:vAlign w:val="center"/>
          </w:tcPr>
          <w:p w14:paraId="07A77624" w14:textId="695F7391" w:rsidR="00BC6952" w:rsidRDefault="00BC6952" w:rsidP="002E6E5D">
            <w:pPr>
              <w:rPr>
                <w:b/>
                <w:bCs/>
              </w:rPr>
            </w:pPr>
            <w:r>
              <w:rPr>
                <w:b/>
                <w:bCs/>
              </w:rPr>
              <w:t>Premier client</w:t>
            </w:r>
          </w:p>
        </w:tc>
        <w:tc>
          <w:tcPr>
            <w:tcW w:w="4531" w:type="dxa"/>
            <w:vAlign w:val="center"/>
          </w:tcPr>
          <w:p w14:paraId="3E6BE5EC" w14:textId="467A2F68" w:rsidR="00BC6952" w:rsidRDefault="00BC6952" w:rsidP="002E6E5D">
            <w:r>
              <w:t>SWISS</w:t>
            </w:r>
          </w:p>
        </w:tc>
      </w:tr>
      <w:tr w:rsidR="00BC6952" w14:paraId="55F46CC9" w14:textId="77777777" w:rsidTr="002E6E5D">
        <w:trPr>
          <w:jc w:val="center"/>
        </w:trPr>
        <w:tc>
          <w:tcPr>
            <w:tcW w:w="4531" w:type="dxa"/>
            <w:vAlign w:val="center"/>
          </w:tcPr>
          <w:p w14:paraId="7F095BDC" w14:textId="10ADA24E" w:rsidR="00BC6952" w:rsidRDefault="00BC6952" w:rsidP="002E6E5D">
            <w:pPr>
              <w:rPr>
                <w:b/>
                <w:bCs/>
              </w:rPr>
            </w:pPr>
            <w:r>
              <w:rPr>
                <w:b/>
                <w:bCs/>
              </w:rPr>
              <w:t>Client Principal</w:t>
            </w:r>
          </w:p>
        </w:tc>
        <w:tc>
          <w:tcPr>
            <w:tcW w:w="4531" w:type="dxa"/>
            <w:vAlign w:val="center"/>
          </w:tcPr>
          <w:p w14:paraId="4B0A0A70" w14:textId="77777777" w:rsidR="00BC6952" w:rsidRDefault="00BC6952" w:rsidP="002E6E5D">
            <w:r>
              <w:t>Delta Air Lines : 57</w:t>
            </w:r>
          </w:p>
          <w:p w14:paraId="6938262E" w14:textId="77777777" w:rsidR="00BC6952" w:rsidRDefault="00BC6952" w:rsidP="002E6E5D">
            <w:r>
              <w:t>Air Baltic : 44</w:t>
            </w:r>
          </w:p>
          <w:p w14:paraId="2515F212" w14:textId="301259AF" w:rsidR="00BC6952" w:rsidRDefault="00BC6952" w:rsidP="002E6E5D">
            <w:r>
              <w:t>Air Canada : 31</w:t>
            </w:r>
          </w:p>
        </w:tc>
      </w:tr>
      <w:tr w:rsidR="00BC6952" w14:paraId="592E8CC1" w14:textId="77777777" w:rsidTr="002E6E5D">
        <w:trPr>
          <w:jc w:val="center"/>
        </w:trPr>
        <w:tc>
          <w:tcPr>
            <w:tcW w:w="4531" w:type="dxa"/>
            <w:vAlign w:val="center"/>
          </w:tcPr>
          <w:p w14:paraId="41AA7D51" w14:textId="473943B7" w:rsidR="00BC6952" w:rsidRDefault="00BC6952" w:rsidP="002E6E5D">
            <w:pPr>
              <w:rPr>
                <w:b/>
                <w:bCs/>
              </w:rPr>
            </w:pPr>
            <w:r>
              <w:rPr>
                <w:b/>
                <w:bCs/>
              </w:rPr>
              <w:t>Cout Unitaire</w:t>
            </w:r>
          </w:p>
        </w:tc>
        <w:tc>
          <w:tcPr>
            <w:tcW w:w="4531" w:type="dxa"/>
            <w:vAlign w:val="center"/>
          </w:tcPr>
          <w:p w14:paraId="069AF2D2" w14:textId="77777777" w:rsidR="00BC6952" w:rsidRDefault="00BC6952" w:rsidP="002E6E5D">
            <w:r>
              <w:t>A220-100 : 62 millions de dollars</w:t>
            </w:r>
          </w:p>
          <w:p w14:paraId="4496685D" w14:textId="01417E1C" w:rsidR="00BC6952" w:rsidRDefault="00BC6952" w:rsidP="002E6E5D">
            <w:r>
              <w:t>A220-300 : 71 millions de dollars</w:t>
            </w:r>
          </w:p>
        </w:tc>
      </w:tr>
      <w:tr w:rsidR="00BC6952" w14:paraId="3EBDD980" w14:textId="77777777" w:rsidTr="002E6E5D">
        <w:trPr>
          <w:jc w:val="center"/>
        </w:trPr>
        <w:tc>
          <w:tcPr>
            <w:tcW w:w="4531" w:type="dxa"/>
            <w:vAlign w:val="center"/>
          </w:tcPr>
          <w:p w14:paraId="001B2CDD" w14:textId="51B2B4E0" w:rsidR="00BC6952" w:rsidRDefault="00BC6952" w:rsidP="002E6E5D">
            <w:pPr>
              <w:rPr>
                <w:b/>
                <w:bCs/>
              </w:rPr>
            </w:pPr>
            <w:r>
              <w:rPr>
                <w:b/>
                <w:bCs/>
              </w:rPr>
              <w:t>Production</w:t>
            </w:r>
          </w:p>
        </w:tc>
        <w:tc>
          <w:tcPr>
            <w:tcW w:w="4531" w:type="dxa"/>
            <w:vAlign w:val="center"/>
          </w:tcPr>
          <w:p w14:paraId="2D94C106" w14:textId="4EC44492" w:rsidR="00BC6952" w:rsidRDefault="007A35AC" w:rsidP="002E6E5D">
            <w:r>
              <w:t>Depuis 2012</w:t>
            </w:r>
          </w:p>
        </w:tc>
      </w:tr>
      <w:tr w:rsidR="007A35AC" w14:paraId="10DD3FCC" w14:textId="77777777" w:rsidTr="002E6E5D">
        <w:trPr>
          <w:jc w:val="center"/>
        </w:trPr>
        <w:tc>
          <w:tcPr>
            <w:tcW w:w="4531" w:type="dxa"/>
            <w:vAlign w:val="center"/>
          </w:tcPr>
          <w:p w14:paraId="28F87B69" w14:textId="043E443F" w:rsidR="007A35AC" w:rsidRDefault="007A35AC" w:rsidP="002E6E5D">
            <w:pPr>
              <w:rPr>
                <w:b/>
                <w:bCs/>
              </w:rPr>
            </w:pPr>
            <w:r>
              <w:rPr>
                <w:b/>
                <w:bCs/>
              </w:rPr>
              <w:lastRenderedPageBreak/>
              <w:t>Livraisons</w:t>
            </w:r>
          </w:p>
        </w:tc>
        <w:tc>
          <w:tcPr>
            <w:tcW w:w="4531" w:type="dxa"/>
            <w:vAlign w:val="center"/>
          </w:tcPr>
          <w:p w14:paraId="0277771F" w14:textId="77777777" w:rsidR="007A35AC" w:rsidRDefault="007A35AC" w:rsidP="002E6E5D">
            <w:r>
              <w:t>56 A220-100</w:t>
            </w:r>
          </w:p>
          <w:p w14:paraId="5FA3255D" w14:textId="048D86DB" w:rsidR="007A35AC" w:rsidRDefault="007A35AC" w:rsidP="002E6E5D">
            <w:r>
              <w:t>176 A220-300</w:t>
            </w:r>
          </w:p>
        </w:tc>
      </w:tr>
      <w:tr w:rsidR="007A35AC" w14:paraId="72E1CBE7" w14:textId="77777777" w:rsidTr="002E6E5D">
        <w:trPr>
          <w:jc w:val="center"/>
        </w:trPr>
        <w:tc>
          <w:tcPr>
            <w:tcW w:w="4531" w:type="dxa"/>
            <w:vAlign w:val="center"/>
          </w:tcPr>
          <w:p w14:paraId="6A0418F2" w14:textId="38D7C15D" w:rsidR="007A35AC" w:rsidRDefault="007A35AC" w:rsidP="002E6E5D">
            <w:pPr>
              <w:rPr>
                <w:b/>
                <w:bCs/>
              </w:rPr>
            </w:pPr>
            <w:r>
              <w:rPr>
                <w:b/>
                <w:bCs/>
              </w:rPr>
              <w:t>En service</w:t>
            </w:r>
          </w:p>
        </w:tc>
        <w:tc>
          <w:tcPr>
            <w:tcW w:w="4531" w:type="dxa"/>
            <w:vAlign w:val="center"/>
          </w:tcPr>
          <w:p w14:paraId="4C824C70" w14:textId="77777777" w:rsidR="007A35AC" w:rsidRDefault="007A35AC" w:rsidP="002E6E5D">
            <w:r>
              <w:t>56 A220-100</w:t>
            </w:r>
          </w:p>
          <w:p w14:paraId="3A3DE0B1" w14:textId="1F37CA3C" w:rsidR="007A35AC" w:rsidRDefault="007A35AC" w:rsidP="002E6E5D">
            <w:r>
              <w:t>176 A220-300</w:t>
            </w:r>
          </w:p>
        </w:tc>
      </w:tr>
      <w:tr w:rsidR="007A35AC" w14:paraId="6CB97E21" w14:textId="77777777" w:rsidTr="002E6E5D">
        <w:trPr>
          <w:jc w:val="center"/>
        </w:trPr>
        <w:tc>
          <w:tcPr>
            <w:tcW w:w="4531" w:type="dxa"/>
            <w:vAlign w:val="center"/>
          </w:tcPr>
          <w:p w14:paraId="70C540E5" w14:textId="19F36008" w:rsidR="007A35AC" w:rsidRDefault="001E5CCA" w:rsidP="002E6E5D">
            <w:pPr>
              <w:rPr>
                <w:b/>
                <w:bCs/>
              </w:rPr>
            </w:pPr>
            <w:r>
              <w:rPr>
                <w:b/>
                <w:bCs/>
              </w:rPr>
              <w:t>Variantes</w:t>
            </w:r>
          </w:p>
        </w:tc>
        <w:tc>
          <w:tcPr>
            <w:tcW w:w="4531" w:type="dxa"/>
            <w:vAlign w:val="center"/>
          </w:tcPr>
          <w:p w14:paraId="5A579344" w14:textId="0876A56A" w:rsidR="007A35AC" w:rsidRDefault="007A35AC" w:rsidP="002E6E5D">
            <w:r>
              <w:t>A220-100, A220-300</w:t>
            </w:r>
          </w:p>
        </w:tc>
      </w:tr>
    </w:tbl>
    <w:p w14:paraId="0E3811D9" w14:textId="26417514" w:rsidR="000F7751" w:rsidRDefault="000F7751" w:rsidP="002E6E5D"/>
    <w:p w14:paraId="08248052" w14:textId="64696D43" w:rsidR="007A35AC" w:rsidRDefault="007A35AC" w:rsidP="001433BC">
      <w:pPr>
        <w:jc w:val="both"/>
      </w:pPr>
      <w:r>
        <w:t>L’Airbus A220, initialement Bombardier CSeries, est un avion de ligne civil conçu par l’avionneur canadien Bombardier Aéronautique et produit par Airbus depuis 2012.</w:t>
      </w:r>
    </w:p>
    <w:p w14:paraId="4C328B4E" w14:textId="16957BBC" w:rsidR="007A35AC" w:rsidRDefault="007A35AC" w:rsidP="001433BC">
      <w:pPr>
        <w:jc w:val="both"/>
      </w:pPr>
      <w:r>
        <w:t>Entré en service commercial le 15 juillet 2016, la série comporte deux modèles : le BD-500-1A10 (CS100) de 110 places et le BD-500-1A11 (CS300) de 135 places. Le but originel de Bombardier était d’élargir sa gamme de jets régionaux CRJ aux appareils de plus de 100 places afin de concurrencer les plus petits modèles de Boeing et d’Airbus.</w:t>
      </w:r>
    </w:p>
    <w:p w14:paraId="6A26E71C" w14:textId="1E0C9D15" w:rsidR="007A35AC" w:rsidRDefault="007A35AC" w:rsidP="001433BC">
      <w:pPr>
        <w:jc w:val="both"/>
      </w:pPr>
      <w:r>
        <w:t>Le premier vol du CS100 a lieu le 16 septembre 2013 à l’aéroport international Montréal-Mirabel et celui du CS300 le 27 février 2015 au même endroit.</w:t>
      </w:r>
    </w:p>
    <w:p w14:paraId="26AA847C" w14:textId="59DF002C" w:rsidR="001C69BD" w:rsidRDefault="007A35AC" w:rsidP="001433BC">
      <w:pPr>
        <w:jc w:val="both"/>
      </w:pPr>
      <w:r>
        <w:t xml:space="preserve">D’importants difficultés financières et de commercialisation amènent l’avionneur canadien à se rapprocher d’Airbus, qui acquiert une participation majoritaire de 50.01% dans le CSeries en 2017 ; par suite de cette prise de contrôle par l’entreprise européenne, les </w:t>
      </w:r>
      <w:r w:rsidR="001E5CCA">
        <w:t>désignations</w:t>
      </w:r>
      <w:r>
        <w:t xml:space="preserve"> commerciales CS100 et CS300 deviennent A220-100 et A220-300 le 10 juillet 2018</w:t>
      </w:r>
      <w:r w:rsidR="001C69BD">
        <w:t>.</w:t>
      </w:r>
    </w:p>
    <w:p w14:paraId="08E568A3" w14:textId="23048AB5" w:rsidR="001C69BD" w:rsidRDefault="001C69BD" w:rsidP="001433BC">
      <w:pPr>
        <w:jc w:val="both"/>
      </w:pPr>
      <w:r>
        <w:t>LE 29 juin 2016, la compagnie Swiss est le premier client mondial à recevoir l’A220, qu’elle met en service le 15 juillet 2016. En Amérique du Nord, Delta Air Lines est le premier client à le recevoir, plus de deux ans après Swiss, le 26 octobre 2018.</w:t>
      </w:r>
    </w:p>
    <w:p w14:paraId="305769D9" w14:textId="77777777" w:rsidR="001C69BD" w:rsidRDefault="001C69BD" w:rsidP="002E6E5D"/>
    <w:p w14:paraId="096ECC8C" w14:textId="5B9E8E8E" w:rsidR="001C69BD" w:rsidRDefault="001C69BD" w:rsidP="001C69BD">
      <w:pPr>
        <w:pStyle w:val="Titre1"/>
      </w:pPr>
      <w:bookmarkStart w:id="0" w:name="_Toc166864047"/>
      <w:r>
        <w:t>Histoire</w:t>
      </w:r>
      <w:bookmarkEnd w:id="0"/>
    </w:p>
    <w:p w14:paraId="7BA7D522" w14:textId="77777777" w:rsidR="001C69BD" w:rsidRDefault="001C69BD" w:rsidP="002E6E5D"/>
    <w:p w14:paraId="076C2F72" w14:textId="59A2E9E5" w:rsidR="001C69BD" w:rsidRDefault="001C69BD" w:rsidP="001C69BD">
      <w:pPr>
        <w:pStyle w:val="Titre2"/>
      </w:pPr>
      <w:bookmarkStart w:id="1" w:name="_Toc166864048"/>
      <w:r>
        <w:t>Projet préliminaire</w:t>
      </w:r>
      <w:bookmarkEnd w:id="1"/>
    </w:p>
    <w:p w14:paraId="7DF0017E" w14:textId="77777777" w:rsidR="001C69BD" w:rsidRDefault="001C69BD" w:rsidP="002E6E5D"/>
    <w:p w14:paraId="7FCE4BD8" w14:textId="2ACA729B" w:rsidR="001C69BD" w:rsidRDefault="001C69BD" w:rsidP="001433BC">
      <w:pPr>
        <w:jc w:val="both"/>
      </w:pPr>
      <w:r>
        <w:t>Bombardier planifiait un nouvel appareil de 85 à 120 sièges pour le CRJ. Il s’agissait du projet BRJ-X qui a été abandonné au profit du CRJ900, un allongement à 90 places du modèle précédent, et le CRJ-1000 de 100 places a été annoncé le 18 février 2006, toujours dérivé du même modèle de base. Le projet BRJ-X renaît sous le nom de projet de CSeries (série C) en juillet 2004, une toute nouvelle famille de jet de 110 à 149 passagers. Avec ce nouvel appareil, Bombardier entrerait dans un nouveau créneau de vente, soit celui occupé par Boeing et Airbus.</w:t>
      </w:r>
    </w:p>
    <w:p w14:paraId="6AA01EE3" w14:textId="5CA6D77F" w:rsidR="001C69BD" w:rsidRDefault="001C69BD" w:rsidP="001433BC">
      <w:pPr>
        <w:jc w:val="both"/>
      </w:pPr>
      <w:r>
        <w:t xml:space="preserve">La compagnie espérait introduire ce nouveau produit en 2010 et a donc commencé à sonder le marché pour des clients potentiels en mars 2005. En mai 2005, Bombardier obtenait un accord de financement par les gouvernements du Québec, du Canada et du Royaume-Uni pour ce projet. Les pièces seraient produites chez Canadair de Montréal et Short Brothers de Belfast. Le lieu de l’assemblage final n’était pas encore </w:t>
      </w:r>
      <w:r w:rsidR="001433BC">
        <w:t>déterminé mais la compagnie avait déjà des installations de ce type près de l’aéroport international Montréal-Mirabel, au nord de Montréal, rendant ce lieu le plus probable.</w:t>
      </w:r>
    </w:p>
    <w:p w14:paraId="75AEEF30" w14:textId="77777777" w:rsidR="001433BC" w:rsidRDefault="001433BC" w:rsidP="002E6E5D"/>
    <w:p w14:paraId="4C78A147" w14:textId="1ADC8200" w:rsidR="001433BC" w:rsidRDefault="001433BC" w:rsidP="001433BC">
      <w:pPr>
        <w:pStyle w:val="Titre2"/>
      </w:pPr>
      <w:bookmarkStart w:id="2" w:name="_Toc166864049"/>
      <w:r>
        <w:lastRenderedPageBreak/>
        <w:t>Grandes lignes</w:t>
      </w:r>
      <w:bookmarkEnd w:id="2"/>
    </w:p>
    <w:p w14:paraId="35866F2B" w14:textId="77777777" w:rsidR="001433BC" w:rsidRDefault="001433BC" w:rsidP="002E6E5D"/>
    <w:p w14:paraId="6718F726" w14:textId="1E377A9A" w:rsidR="001433BC" w:rsidRDefault="001433BC" w:rsidP="001433BC">
      <w:pPr>
        <w:spacing w:after="100" w:afterAutospacing="1" w:line="240" w:lineRule="auto"/>
        <w:jc w:val="both"/>
      </w:pPr>
      <w:r>
        <w:t>Après des années de suspens et d’hésitation, Bombardier a annoncé le 13 juillet 2008, au Salon aéronautique de Farnborough que les avions de la CSeries verraient le jour et que l’assemblage final des appareils se ferait à Mirabel au Québec, le fuselage de l’appareil sera construit en Chine, tandis que ses installations de Belfast, en Irlande du Nord, se chargeront des ailes. L’usine Canadair de Bombardier de l’arrondissement Saint-Laurent, à Montréal, construira le fuselage arrière et le poste de pilotage.</w:t>
      </w:r>
    </w:p>
    <w:p w14:paraId="7C58299E" w14:textId="2AE0D1B6" w:rsidR="001433BC" w:rsidRDefault="001433BC" w:rsidP="001433BC">
      <w:pPr>
        <w:spacing w:after="100" w:afterAutospacing="1" w:line="240" w:lineRule="auto"/>
        <w:jc w:val="both"/>
      </w:pPr>
      <w:r>
        <w:t>L’entrée en service était prévue en 2013. La valeur approximative de chaque avion serait de 46.7 millions de dollars US. L’investissement total serait de 2.6 milliards de dollars canadiens dans la mise au point, dont un tiers proviendrait de Bombardier, un tiers des fournisseurs et un tiers des gouvernements. Les retombées prévues au Québec étaient de 1000 emplois d’ici 2013 et 3500 au maximum lors de la production vers 2017.</w:t>
      </w:r>
    </w:p>
    <w:p w14:paraId="46AA7E74" w14:textId="02B809CE" w:rsidR="00070289" w:rsidRDefault="00070289" w:rsidP="00070289">
      <w:pPr>
        <w:pStyle w:val="Titre2"/>
      </w:pPr>
      <w:bookmarkStart w:id="3" w:name="_Toc166864050"/>
      <w:r>
        <w:t>Premières commandes et prototype</w:t>
      </w:r>
      <w:bookmarkEnd w:id="3"/>
    </w:p>
    <w:p w14:paraId="0DA8E616" w14:textId="77777777" w:rsidR="00070289" w:rsidRDefault="00070289" w:rsidP="001433BC">
      <w:pPr>
        <w:spacing w:after="100" w:afterAutospacing="1" w:line="240" w:lineRule="auto"/>
        <w:jc w:val="both"/>
      </w:pPr>
    </w:p>
    <w:p w14:paraId="6868BEF1" w14:textId="17C04227" w:rsidR="00070289" w:rsidRDefault="00070289" w:rsidP="001433BC">
      <w:pPr>
        <w:spacing w:after="100" w:afterAutospacing="1" w:line="240" w:lineRule="auto"/>
        <w:jc w:val="both"/>
      </w:pPr>
      <w:r>
        <w:t>Lufthansa a signé en juillet 2008 une lettre d’intérêt prévoyant jusqu’à soixante avions, incluant trente options. L’annonce de la signature de la première commande ferme a été faite le 11 mars 2009. Le transporteur allemand Lufthansa y commande trente avions et prend des options sur trente autres appareils, comme dans la lettre d’intention. La filiale de Lufthansa, SWISS, exploitera ces avions. L’entente est d’une valeur de près de deux milliards de dollars US. Bombardier Aéronautique a également annoncé l’adoption de nouvelles désignations de modèles pour cette gamme d’avions : l’appareil de 110 places, connu antérieurement sous le nom de C100 et l’appareil de 130 places devient le CS300.</w:t>
      </w:r>
    </w:p>
    <w:p w14:paraId="0AA42967" w14:textId="6ABCE026" w:rsidR="00070289" w:rsidRDefault="00070289" w:rsidP="001433BC">
      <w:pPr>
        <w:spacing w:after="100" w:afterAutospacing="1" w:line="240" w:lineRule="auto"/>
        <w:jc w:val="both"/>
      </w:pPr>
      <w:r>
        <w:t>Le 24 aout 2009, la première section de fuselage fabriquée en Chine est arrivée à l’usine Canadair de Saint-Laurent. Elle permettra de tester le résistance des nouveaux matériaux qui seront utilisés dans la construction de l’appareil</w:t>
      </w:r>
      <w:r w:rsidR="00A46FE5">
        <w:t>, dont l’aluminium-lithium, produit par Constellium, qui sera utilisé pour le fuselage central. Cet alliage est à la fois plus léger et plus résistant que l’aluminium traditionnellement utilisé. Pour tester sa rigidité, Bombardier simulera l’équivalent de 180 000 vols, trois fois la vie normale d’un appareil. Le 15 septembre 2009, Bombardier Aéronautique lance les travaux de construction de ses nouvelles installations pour ses avions CSeries à Mirabel.</w:t>
      </w:r>
    </w:p>
    <w:p w14:paraId="13D64C18" w14:textId="37806247" w:rsidR="00A46FE5" w:rsidRDefault="00A46FE5" w:rsidP="00F90CED">
      <w:pPr>
        <w:tabs>
          <w:tab w:val="left" w:pos="6663"/>
        </w:tabs>
        <w:spacing w:after="100" w:afterAutospacing="1" w:line="240" w:lineRule="auto"/>
        <w:jc w:val="both"/>
      </w:pPr>
      <w:r>
        <w:t>En février 2010, la société nord-américaine Republic Airways Holdings a décidé d’acquérir quarante CSeries. Cela a porté à 90 le nombre de commandes fermes, avec autant en option.</w:t>
      </w:r>
    </w:p>
    <w:p w14:paraId="6A1D4B1D" w14:textId="387D96E5" w:rsidR="00A46FE5" w:rsidRDefault="00A46FE5" w:rsidP="001433BC">
      <w:pPr>
        <w:spacing w:after="100" w:afterAutospacing="1" w:line="240" w:lineRule="auto"/>
        <w:jc w:val="both"/>
      </w:pPr>
      <w:r>
        <w:t>En juin 2011, juste avant et durant le Salon du Bourget, Bombardier a annoncé la vente de plusieurs appareils de la CSeries. D’abord le 2 juin, l’achat de dix appareils</w:t>
      </w:r>
      <w:r w:rsidR="00916CC6">
        <w:t xml:space="preserve"> et dix options par la compagnie suédoise </w:t>
      </w:r>
      <w:proofErr w:type="spellStart"/>
      <w:r w:rsidR="00916CC6">
        <w:t>Braathens</w:t>
      </w:r>
      <w:proofErr w:type="spellEnd"/>
      <w:r w:rsidR="00916CC6">
        <w:t xml:space="preserve"> Aviation fut annoncé, une commande d’environ 665 millions de dollars US. Puis le 7 juin, ce fut l’acquisition de trois avions CS100 et la signature de trois options supplémentaires par une société qui a voulu garder l’anonymat. Le 20 juin, ce fut une commande de dix avions CS100 avec 6 options supplémentaires pour un autre transporteur qui a voulu garder l’anonymat, ce dernier sera le premier à recevoir le nouvel appareil parmi tous les acheteurs. On apprendra le 4 juin 2013, qu’il s’agit de Gulf Air. Le 21 juin, </w:t>
      </w:r>
      <w:proofErr w:type="spellStart"/>
      <w:r w:rsidR="00916CC6">
        <w:t>Korean</w:t>
      </w:r>
      <w:proofErr w:type="spellEnd"/>
      <w:r w:rsidR="00916CC6">
        <w:t xml:space="preserve"> Air signa une lettre d’intention d’achat pour dix avions CS300 avec dix options et dix droits d’achat supplémentaires, toujours pour des CS300. Cette lettre d’intention a été transformée en commande ferme</w:t>
      </w:r>
      <w:r w:rsidR="00412BF7">
        <w:t xml:space="preserve"> le 29 juillet. Le </w:t>
      </w:r>
      <w:r w:rsidR="00412BF7">
        <w:lastRenderedPageBreak/>
        <w:t xml:space="preserve">24 juin, une autre commande de dix CS100, par un client qui a désiré garder l’anonymat, fut annoncée. Finalement, le 15 novembre, le transporteur turc </w:t>
      </w:r>
      <w:proofErr w:type="spellStart"/>
      <w:r w:rsidR="00412BF7">
        <w:t>Atlasjet</w:t>
      </w:r>
      <w:proofErr w:type="spellEnd"/>
      <w:r w:rsidR="00412BF7">
        <w:t xml:space="preserve"> Airlines a signé une lettre d’intention portant sur dix appareils CS300 ainsi que sur cinq options supplémentaires.</w:t>
      </w:r>
    </w:p>
    <w:p w14:paraId="72F1A839" w14:textId="5840E420" w:rsidR="002F20D2" w:rsidRDefault="002F20D2" w:rsidP="001433BC">
      <w:pPr>
        <w:spacing w:after="100" w:afterAutospacing="1" w:line="240" w:lineRule="auto"/>
        <w:jc w:val="both"/>
      </w:pPr>
      <w:r>
        <w:t xml:space="preserve">En 2012, le 19 janvier la société aérienne suisse </w:t>
      </w:r>
      <w:proofErr w:type="spellStart"/>
      <w:r>
        <w:t>PrivatAir</w:t>
      </w:r>
      <w:proofErr w:type="spellEnd"/>
      <w:r>
        <w:t xml:space="preserve"> a commandé cinq appareils CS100 ainsi que cinq options. Le 8 juillet, à la veille du salon aéronautique de Farnborough, Bombardier annonça une lettre d’intention d’achat conditionnelle provenant d’un client qui a voulu garder l’anonymat portant sur cinq appareils CS100, dix CS300 accompagnée de quinze options supplémentaires. Cette lettre d’intention est transformée en commande ferme le 21 décembre.</w:t>
      </w:r>
    </w:p>
    <w:p w14:paraId="5EB4173F" w14:textId="4BA877E0" w:rsidR="002F20D2" w:rsidRDefault="002F20D2" w:rsidP="001433BC">
      <w:pPr>
        <w:spacing w:after="100" w:afterAutospacing="1" w:line="240" w:lineRule="auto"/>
        <w:jc w:val="both"/>
      </w:pPr>
      <w:r>
        <w:t>Le 17 février 2016, Air Canada a annoncé la signature d’une lettre d’entente portant sur 45 commandes fermes de CS300 et 30 options, certaines commandes pourraient être converties en appareils CS100 de plus petite taille. Les livraisons doivent débuter à la fin 2019 et s’échelonner jusqu’en 2022. Les appareils remplaceront une partie des 45 avions E190 d’Embraer du parc aérien actuel et permettront à Air Canada d’accroître son réseau. La commande est la plus importante</w:t>
      </w:r>
      <w:r w:rsidR="000F326F">
        <w:t xml:space="preserve"> jusqu’ici pour le CSeries. C’est aussi la troisième d’un compagnie aérienne d’envergure (après SWISS et </w:t>
      </w:r>
      <w:proofErr w:type="spellStart"/>
      <w:r w:rsidR="000F326F">
        <w:t>Korean</w:t>
      </w:r>
      <w:proofErr w:type="spellEnd"/>
      <w:r w:rsidR="000F326F">
        <w:t xml:space="preserve"> Air).</w:t>
      </w:r>
    </w:p>
    <w:p w14:paraId="6D031406" w14:textId="7FE0D0C8" w:rsidR="000F326F" w:rsidRDefault="000F326F" w:rsidP="001433BC">
      <w:pPr>
        <w:spacing w:after="100" w:afterAutospacing="1" w:line="240" w:lineRule="auto"/>
        <w:jc w:val="both"/>
      </w:pPr>
      <w:r>
        <w:t>Le 28 avril 2016, Delta annonce une commande ferme de 75 appareils CS100, assortie d’une option pour 50 de plus, dans le cadre de ce qui est la plus importante commande pour Bombardier à cette date.</w:t>
      </w:r>
    </w:p>
    <w:p w14:paraId="68D31284" w14:textId="25862BC6" w:rsidR="000F326F" w:rsidRDefault="000F326F" w:rsidP="001433BC">
      <w:pPr>
        <w:spacing w:after="100" w:afterAutospacing="1" w:line="240" w:lineRule="auto"/>
        <w:jc w:val="both"/>
      </w:pPr>
      <w:r>
        <w:t>A la suite de la prise de participation majoritaire d’Airbus en octobre 2017, l’appareil de 110 places, connu antérieurement sous le nom de CS100, devient l’Airbus A220-100 et l’appareil de 130 places devient l’Airbus A220-300.</w:t>
      </w:r>
    </w:p>
    <w:p w14:paraId="61DBF1F6" w14:textId="6323F71F" w:rsidR="000F326F" w:rsidRDefault="000F326F" w:rsidP="001433BC">
      <w:pPr>
        <w:spacing w:after="100" w:afterAutospacing="1" w:line="240" w:lineRule="auto"/>
        <w:jc w:val="both"/>
      </w:pPr>
      <w:r>
        <w:t>Le 30 juillet 2019, Air France passe une commande ferme de 60 A220-300, avec une option pour 30 appareils de plus, afin de remplacer les A318 et A319. Elle fait part à plusieurs reprises de son intention d’acheter des A220-500 si le projet est concrétisé.</w:t>
      </w:r>
    </w:p>
    <w:p w14:paraId="37C3BEC6" w14:textId="2D8FE911" w:rsidR="000F326F" w:rsidRDefault="000F326F" w:rsidP="001433BC">
      <w:pPr>
        <w:spacing w:after="100" w:afterAutospacing="1" w:line="240" w:lineRule="auto"/>
        <w:jc w:val="both"/>
      </w:pPr>
    </w:p>
    <w:p w14:paraId="0FD5E34A" w14:textId="7145DACB" w:rsidR="000F326F" w:rsidRDefault="000F326F" w:rsidP="000F326F">
      <w:pPr>
        <w:pStyle w:val="Titre2"/>
      </w:pPr>
      <w:bookmarkStart w:id="4" w:name="_Toc166864051"/>
      <w:r>
        <w:t>Vol inaugural et essais</w:t>
      </w:r>
      <w:bookmarkEnd w:id="4"/>
    </w:p>
    <w:p w14:paraId="14585CF4" w14:textId="77777777" w:rsidR="000F326F" w:rsidRDefault="000F326F" w:rsidP="001433BC">
      <w:pPr>
        <w:spacing w:after="100" w:afterAutospacing="1" w:line="240" w:lineRule="auto"/>
        <w:jc w:val="both"/>
      </w:pPr>
    </w:p>
    <w:p w14:paraId="28B6B9E7" w14:textId="35B140E1" w:rsidR="000F326F" w:rsidRDefault="000F326F" w:rsidP="001433BC">
      <w:pPr>
        <w:spacing w:after="100" w:afterAutospacing="1" w:line="240" w:lineRule="auto"/>
        <w:jc w:val="both"/>
      </w:pPr>
      <w:r>
        <w:t xml:space="preserve">Le 15 octobre 2012, Bombardier annonce que l’assemblage final a commencé. Le premier véhicule d’essai s’appelle FTV1. Finalement, le 19 décembre, un client provenant des </w:t>
      </w:r>
      <w:proofErr w:type="spellStart"/>
      <w:r>
        <w:t>Ameriques</w:t>
      </w:r>
      <w:proofErr w:type="spellEnd"/>
      <w:r>
        <w:t xml:space="preserve">, qui a souhaité garder l’anonymat, a signé une lettre d’intention pour douze appareils CS100 accompagnée de douze options supplémentaires. Le 10 mai 2013, ce client se révéla être Porter Airlines qui convertit sa lettre d’intention en commande </w:t>
      </w:r>
      <w:proofErr w:type="spellStart"/>
      <w:r>
        <w:t>conditionelle</w:t>
      </w:r>
      <w:proofErr w:type="spellEnd"/>
      <w:r>
        <w:t>.</w:t>
      </w:r>
    </w:p>
    <w:p w14:paraId="5ED01F43" w14:textId="5C01C2B4" w:rsidR="00A85A92" w:rsidRDefault="00A85A92" w:rsidP="001433BC">
      <w:pPr>
        <w:spacing w:after="100" w:afterAutospacing="1" w:line="240" w:lineRule="auto"/>
        <w:jc w:val="both"/>
      </w:pPr>
      <w:r>
        <w:t xml:space="preserve">Le vol inaugural du premier appareil, qui devait avoir lieu à la fin juin 2013, a été reporté deux fois. Le 16 aout, le premier essai de roulement au sol a été exécuté et Bombardier a promis </w:t>
      </w:r>
      <w:proofErr w:type="spellStart"/>
      <w:r>
        <w:t>a</w:t>
      </w:r>
      <w:proofErr w:type="spellEnd"/>
      <w:r>
        <w:t xml:space="preserve"> cette occasion de tenir le premier vol quelques semaines plus tard. Promesse tenue puisque le premier vol du CS100 a finalement eu lieu le lundi 16 septembre 2013 à l’aéroport</w:t>
      </w:r>
      <w:r w:rsidR="00E526D4">
        <w:t xml:space="preserve"> international Montréal-Mirabel. Quant à la version CS300, le vol inaugural s’est déroulé le 27 février 2015.</w:t>
      </w:r>
    </w:p>
    <w:p w14:paraId="511BCCBD" w14:textId="2B913ECF" w:rsidR="00E05461" w:rsidRDefault="00E05461" w:rsidP="001433BC">
      <w:pPr>
        <w:spacing w:after="100" w:afterAutospacing="1" w:line="240" w:lineRule="auto"/>
        <w:jc w:val="both"/>
      </w:pPr>
      <w:r>
        <w:t>Le 18 décembre 2015 après 3 000 heures de vols d’essais, le CS100 a reçu sa certification de type des mains de l’autorité canadienne Transports Canada. La certification par la FAA et l’AESA est annoncée le 16 juin 2016, ouvrant la voie aux premières livraisons.</w:t>
      </w:r>
    </w:p>
    <w:p w14:paraId="2ADA50FE" w14:textId="77777777" w:rsidR="00E05461" w:rsidRDefault="00E05461" w:rsidP="001433BC">
      <w:pPr>
        <w:spacing w:after="100" w:afterAutospacing="1" w:line="240" w:lineRule="auto"/>
        <w:jc w:val="both"/>
      </w:pPr>
    </w:p>
    <w:p w14:paraId="0C71CB79" w14:textId="255B4A27" w:rsidR="00E05461" w:rsidRDefault="00E05461" w:rsidP="00E05461">
      <w:pPr>
        <w:pStyle w:val="Titre2"/>
      </w:pPr>
      <w:bookmarkStart w:id="5" w:name="_Toc166864052"/>
      <w:r>
        <w:t>Problèmes financiers</w:t>
      </w:r>
      <w:bookmarkEnd w:id="5"/>
    </w:p>
    <w:p w14:paraId="22A21B4E" w14:textId="77777777" w:rsidR="00E05461" w:rsidRDefault="00E05461" w:rsidP="001433BC">
      <w:pPr>
        <w:spacing w:after="100" w:afterAutospacing="1" w:line="240" w:lineRule="auto"/>
        <w:jc w:val="both"/>
      </w:pPr>
    </w:p>
    <w:p w14:paraId="1765D66D" w14:textId="39B709B9" w:rsidR="00E05461" w:rsidRDefault="00F90CED" w:rsidP="001433BC">
      <w:pPr>
        <w:spacing w:after="100" w:afterAutospacing="1" w:line="240" w:lineRule="auto"/>
        <w:jc w:val="both"/>
      </w:pPr>
      <w:r>
        <w:t xml:space="preserve">Le cout du programme de développement du CSeries a dépassé l’estimation initiale ; les essais se sont prolongés et les commandes ont tardé à se concrétiser face à la concurrence tenace des deux géants Boeing et Airbus. Pour sauver le programme, le gouvernement du </w:t>
      </w:r>
      <w:proofErr w:type="spellStart"/>
      <w:r>
        <w:t>Quebec</w:t>
      </w:r>
      <w:proofErr w:type="spellEnd"/>
      <w:r>
        <w:t xml:space="preserve"> a annoncé un investissement de 1.3 milliards de dollars canadiens (1 milliard </w:t>
      </w:r>
      <w:r w:rsidR="00EE0EAD">
        <w:t>$US)</w:t>
      </w:r>
      <w:r w:rsidR="00787916">
        <w:t xml:space="preserve"> le 29 octobre 2015, en échange d’une participation de 49.5 % dans ce programme, après une perte de 4.6 milliards de dollars $US au troisième trimestre 2015 chez Bombardier.</w:t>
      </w:r>
    </w:p>
    <w:p w14:paraId="24EB3936" w14:textId="5A0462A2" w:rsidR="00787916" w:rsidRDefault="00787916" w:rsidP="001433BC">
      <w:pPr>
        <w:spacing w:after="100" w:afterAutospacing="1" w:line="240" w:lineRule="auto"/>
        <w:jc w:val="both"/>
      </w:pPr>
      <w:r>
        <w:t>Le 26 septembre 2017, le département du Commerce des Etats-Unis (DOC) imposa des droits compensatoires préliminaires de près de 220% aux appareils CSeries à la suite d’une requête de l’avionneur Boeing, bien que ce dernier n’ait pas d’appareil dans ce créneau, ni même soumissionné pour la vente de tels appareils à Delta Air Lines, profitant de la ferveur protectionniste créée par le président Donald Trump pour se défaire d’un compétiteur potentiel.</w:t>
      </w:r>
    </w:p>
    <w:p w14:paraId="022C0A1B" w14:textId="2608DBFD" w:rsidR="00787916" w:rsidRDefault="00787916" w:rsidP="001433BC">
      <w:pPr>
        <w:spacing w:after="100" w:afterAutospacing="1" w:line="240" w:lineRule="auto"/>
        <w:jc w:val="both"/>
      </w:pPr>
      <w:r>
        <w:t xml:space="preserve">Le 16 octobre 2017, Airbus annonça l’acquisition d’une majorité des parts de la série-C de Bombardier, Airbus détiendra 50.01 % du programme tandis que Bombardier et le gouvernement du Québec auront respectivement environ 31% et 19%. L’entente prévoit une garantie pour le maintien au Québec du siège social de la </w:t>
      </w:r>
      <w:proofErr w:type="spellStart"/>
      <w:r>
        <w:t>Cseries</w:t>
      </w:r>
      <w:proofErr w:type="spellEnd"/>
      <w:r>
        <w:t xml:space="preserve">, </w:t>
      </w:r>
      <w:proofErr w:type="spellStart"/>
      <w:r>
        <w:t>jusqu</w:t>
      </w:r>
      <w:r w:rsidR="00D82A89">
        <w:t>-là</w:t>
      </w:r>
      <w:proofErr w:type="spellEnd"/>
      <w:r w:rsidR="00D82A89">
        <w:t xml:space="preserve"> détenue conjointement par Québec et Bombardier, ainsi que de l’assemblage final réalisé à Mirabel. Une deuxième ligne d’assemblage final serait mise sur pied à Mobile, en Alabama, afin de fournir les clients américains, permettant ainsi d’éviter les droits compensatoires et antidumping que souhaite imposer le gouvernement américain sur le programme.</w:t>
      </w:r>
    </w:p>
    <w:p w14:paraId="4BB4A088" w14:textId="72670691" w:rsidR="00D82A89" w:rsidRDefault="00D82A89" w:rsidP="001433BC">
      <w:pPr>
        <w:spacing w:after="100" w:afterAutospacing="1" w:line="240" w:lineRule="auto"/>
        <w:jc w:val="both"/>
      </w:pPr>
      <w:r>
        <w:t xml:space="preserve">Le 26 janvier 2018, l’USITC </w:t>
      </w:r>
      <w:r>
        <w:rPr>
          <w:i/>
          <w:iCs/>
        </w:rPr>
        <w:t>(United States International Trade Commission)</w:t>
      </w:r>
      <w:r>
        <w:t xml:space="preserve"> a unanimement déclaré illégaux les droits compensatoires et antidumping de 292% que le ministère du Commerce souhaitait imposer. Par ce jugement et son association avec Airbus, les commandes ont pu reprendre et le 28 mai 2018, Bombardier annonçait qu’</w:t>
      </w:r>
      <w:proofErr w:type="spellStart"/>
      <w:r>
        <w:t>AirBaltic</w:t>
      </w:r>
      <w:proofErr w:type="spellEnd"/>
      <w:r>
        <w:t xml:space="preserve"> avait acheté 30 avions CS300, et pris 30 options, au prix catalogue de 2.9 milliards de dollars US.</w:t>
      </w:r>
    </w:p>
    <w:p w14:paraId="77C2F3A0" w14:textId="1AE2FC8E" w:rsidR="00D82A89" w:rsidRDefault="00D82A89" w:rsidP="001433BC">
      <w:pPr>
        <w:spacing w:after="100" w:afterAutospacing="1" w:line="240" w:lineRule="auto"/>
        <w:jc w:val="both"/>
      </w:pPr>
      <w:r>
        <w:t>En février 2020, Airbus annonce l’acquisition de la participation restante de 25% de Bombardier dans le programme A220, passant sa participation à 75%, pour 591 millions de dollars canadiens, le reste demeurant la possession de la province de Québec.</w:t>
      </w:r>
    </w:p>
    <w:p w14:paraId="3569086F" w14:textId="77777777" w:rsidR="00D82A89" w:rsidRDefault="00D82A89" w:rsidP="001433BC">
      <w:pPr>
        <w:spacing w:after="100" w:afterAutospacing="1" w:line="240" w:lineRule="auto"/>
        <w:jc w:val="both"/>
      </w:pPr>
    </w:p>
    <w:p w14:paraId="4728F596" w14:textId="436869A3" w:rsidR="00D82A89" w:rsidRDefault="00D82A89" w:rsidP="00D82A89">
      <w:pPr>
        <w:pStyle w:val="Titre1"/>
      </w:pPr>
      <w:bookmarkStart w:id="6" w:name="_Toc166864053"/>
      <w:r>
        <w:t>Acquisition par Airbus</w:t>
      </w:r>
      <w:bookmarkEnd w:id="6"/>
    </w:p>
    <w:p w14:paraId="5A5DFE5A" w14:textId="77777777" w:rsidR="00D82A89" w:rsidRDefault="00D82A89" w:rsidP="001433BC">
      <w:pPr>
        <w:spacing w:after="100" w:afterAutospacing="1" w:line="240" w:lineRule="auto"/>
        <w:jc w:val="both"/>
      </w:pPr>
    </w:p>
    <w:p w14:paraId="36D1A50E" w14:textId="0C1F5A70" w:rsidR="00D82A89" w:rsidRDefault="00D82A89" w:rsidP="001433BC">
      <w:pPr>
        <w:spacing w:after="100" w:afterAutospacing="1" w:line="240" w:lineRule="auto"/>
        <w:jc w:val="both"/>
      </w:pPr>
      <w:r>
        <w:t>Le 13 février 2020, Bombardier vend la famille CSeries à Airbus pour la somme de 600 millions dollars canadiens</w:t>
      </w:r>
      <w:r w:rsidR="00DA5E98">
        <w:t>. Dès lors, Airbus détient 75% de la compagnie et le gouvernement du Québec en détient 25%. Cette vente libère Bombardier de ses dettes vis-à-vis de Boeing. Consolidé, le programme retrouve le succès.</w:t>
      </w:r>
    </w:p>
    <w:p w14:paraId="28688E97" w14:textId="73C06722" w:rsidR="00DA5E98" w:rsidRDefault="00DA5E98" w:rsidP="001433BC">
      <w:pPr>
        <w:spacing w:after="100" w:afterAutospacing="1" w:line="240" w:lineRule="auto"/>
        <w:jc w:val="both"/>
      </w:pPr>
      <w:r>
        <w:t xml:space="preserve">Fin 2021, il est envisagé le lancement d’une nouvelle version allongée –500) d’environ 180 passagers proche de l’A320neo. Bombardier avait déjà prévu le coût de faire un avion similaire. </w:t>
      </w:r>
      <w:r>
        <w:lastRenderedPageBreak/>
        <w:t>L’avion devait s’appeler CS500, 165 places serait le total pour le modèle -500. Une différence de 15 places entre Bombardier et Airbus.</w:t>
      </w:r>
    </w:p>
    <w:p w14:paraId="6594C506" w14:textId="77777777" w:rsidR="00DA5E98" w:rsidRDefault="00DA5E98" w:rsidP="001433BC">
      <w:pPr>
        <w:spacing w:after="100" w:afterAutospacing="1" w:line="240" w:lineRule="auto"/>
        <w:jc w:val="both"/>
      </w:pPr>
    </w:p>
    <w:p w14:paraId="0DDA06D3" w14:textId="6F8195B8" w:rsidR="00DA5E98" w:rsidRDefault="00DA5E98" w:rsidP="00DA5E98">
      <w:pPr>
        <w:pStyle w:val="Titre1"/>
      </w:pPr>
      <w:bookmarkStart w:id="7" w:name="_Toc166864054"/>
      <w:r>
        <w:t>Commandes et livraisons</w:t>
      </w:r>
      <w:bookmarkEnd w:id="7"/>
    </w:p>
    <w:p w14:paraId="5D551075" w14:textId="77777777" w:rsidR="00DA5E98" w:rsidRDefault="00DA5E98" w:rsidP="001433BC">
      <w:pPr>
        <w:spacing w:after="100" w:afterAutospacing="1" w:line="240" w:lineRule="auto"/>
        <w:jc w:val="both"/>
      </w:pPr>
    </w:p>
    <w:p w14:paraId="5F508D46" w14:textId="00185389" w:rsidR="00DA5E98" w:rsidRDefault="00DA5E98" w:rsidP="001433BC">
      <w:pPr>
        <w:spacing w:after="100" w:afterAutospacing="1" w:line="240" w:lineRule="auto"/>
        <w:jc w:val="both"/>
      </w:pPr>
      <w:r>
        <w:t>Le 29 juin 2016, Bombardier livre le premier CS100 à la compagnie de lancement SWISS après un convoyage depuis le Canada. Il est entré en service le 15 juillet entre l’aéroport international de Zurich et Paris Charles de Gaulle puis vers d’autres destinations européennes.</w:t>
      </w:r>
    </w:p>
    <w:p w14:paraId="6B8E5054" w14:textId="5C4DC4C3" w:rsidR="00DA5E98" w:rsidRDefault="00DA5E98" w:rsidP="001433BC">
      <w:pPr>
        <w:spacing w:after="100" w:afterAutospacing="1" w:line="240" w:lineRule="auto"/>
        <w:jc w:val="both"/>
      </w:pPr>
      <w:r>
        <w:rPr>
          <w:b/>
          <w:bCs/>
        </w:rPr>
        <w:t>Commandes et livraisons par année</w:t>
      </w:r>
    </w:p>
    <w:tbl>
      <w:tblPr>
        <w:tblStyle w:val="Grilledutableau"/>
        <w:tblW w:w="0" w:type="auto"/>
        <w:tblLook w:val="04A0" w:firstRow="1" w:lastRow="0" w:firstColumn="1" w:lastColumn="0" w:noHBand="0" w:noVBand="1"/>
      </w:tblPr>
      <w:tblGrid>
        <w:gridCol w:w="1271"/>
        <w:gridCol w:w="1985"/>
        <w:gridCol w:w="687"/>
        <w:gridCol w:w="687"/>
        <w:gridCol w:w="687"/>
        <w:gridCol w:w="687"/>
        <w:gridCol w:w="687"/>
      </w:tblGrid>
      <w:tr w:rsidR="00DA5E98" w14:paraId="0F22D3CF" w14:textId="77777777" w:rsidTr="00BB3B4E">
        <w:tc>
          <w:tcPr>
            <w:tcW w:w="1271" w:type="dxa"/>
            <w:shd w:val="clear" w:color="auto" w:fill="A02B93" w:themeFill="accent5"/>
          </w:tcPr>
          <w:p w14:paraId="1E3A62C1" w14:textId="2BFF0FF3" w:rsidR="00DA5E98" w:rsidRPr="00DA5E98" w:rsidRDefault="00DA5E98" w:rsidP="00BB3B4E">
            <w:pPr>
              <w:spacing w:after="100" w:afterAutospacing="1"/>
              <w:jc w:val="center"/>
              <w:rPr>
                <w:b/>
                <w:bCs/>
              </w:rPr>
            </w:pPr>
            <w:r w:rsidRPr="00DA5E98">
              <w:rPr>
                <w:b/>
                <w:bCs/>
              </w:rPr>
              <w:t>Type</w:t>
            </w:r>
          </w:p>
        </w:tc>
        <w:tc>
          <w:tcPr>
            <w:tcW w:w="1985" w:type="dxa"/>
            <w:shd w:val="clear" w:color="auto" w:fill="F2CEED" w:themeFill="accent5" w:themeFillTint="33"/>
          </w:tcPr>
          <w:p w14:paraId="40EB36F8" w14:textId="342121A5" w:rsidR="00DA5E98" w:rsidRPr="00DA5E98" w:rsidRDefault="00DA5E98" w:rsidP="00BB3B4E">
            <w:pPr>
              <w:spacing w:after="100" w:afterAutospacing="1"/>
              <w:jc w:val="center"/>
              <w:rPr>
                <w:b/>
                <w:bCs/>
              </w:rPr>
            </w:pPr>
            <w:r>
              <w:rPr>
                <w:b/>
                <w:bCs/>
              </w:rPr>
              <w:t>Commandes fermes</w:t>
            </w:r>
          </w:p>
        </w:tc>
        <w:tc>
          <w:tcPr>
            <w:tcW w:w="236" w:type="dxa"/>
            <w:shd w:val="clear" w:color="auto" w:fill="002060"/>
          </w:tcPr>
          <w:p w14:paraId="1AA88C0E" w14:textId="4E480608" w:rsidR="00DA5E98" w:rsidRPr="00DA5E98" w:rsidRDefault="00DA5E98" w:rsidP="00BB3B4E">
            <w:pPr>
              <w:spacing w:after="100" w:afterAutospacing="1"/>
              <w:jc w:val="center"/>
              <w:rPr>
                <w:b/>
                <w:bCs/>
              </w:rPr>
            </w:pPr>
            <w:r>
              <w:rPr>
                <w:b/>
                <w:bCs/>
              </w:rPr>
              <w:t>2016</w:t>
            </w:r>
          </w:p>
        </w:tc>
        <w:tc>
          <w:tcPr>
            <w:tcW w:w="687" w:type="dxa"/>
            <w:shd w:val="clear" w:color="auto" w:fill="002060"/>
          </w:tcPr>
          <w:p w14:paraId="4F11C542" w14:textId="700C9954" w:rsidR="00DA5E98" w:rsidRPr="00DA5E98" w:rsidRDefault="00DA5E98" w:rsidP="00BB3B4E">
            <w:pPr>
              <w:spacing w:after="100" w:afterAutospacing="1"/>
              <w:jc w:val="center"/>
              <w:rPr>
                <w:b/>
                <w:bCs/>
              </w:rPr>
            </w:pPr>
            <w:r>
              <w:rPr>
                <w:b/>
                <w:bCs/>
              </w:rPr>
              <w:t>2017</w:t>
            </w:r>
          </w:p>
        </w:tc>
        <w:tc>
          <w:tcPr>
            <w:tcW w:w="687" w:type="dxa"/>
            <w:shd w:val="clear" w:color="auto" w:fill="002060"/>
          </w:tcPr>
          <w:p w14:paraId="77C95C73" w14:textId="632859F6" w:rsidR="00DA5E98" w:rsidRPr="00DA5E98" w:rsidRDefault="00DA5E98" w:rsidP="00BB3B4E">
            <w:pPr>
              <w:spacing w:after="100" w:afterAutospacing="1"/>
              <w:jc w:val="center"/>
              <w:rPr>
                <w:b/>
                <w:bCs/>
              </w:rPr>
            </w:pPr>
            <w:r>
              <w:rPr>
                <w:b/>
                <w:bCs/>
              </w:rPr>
              <w:t>2018</w:t>
            </w:r>
          </w:p>
        </w:tc>
        <w:tc>
          <w:tcPr>
            <w:tcW w:w="687" w:type="dxa"/>
            <w:shd w:val="clear" w:color="auto" w:fill="002060"/>
          </w:tcPr>
          <w:p w14:paraId="02ECA210" w14:textId="72224E42" w:rsidR="00DA5E98" w:rsidRPr="00DA5E98" w:rsidRDefault="00DA5E98" w:rsidP="00BB3B4E">
            <w:pPr>
              <w:spacing w:after="100" w:afterAutospacing="1"/>
              <w:jc w:val="center"/>
              <w:rPr>
                <w:b/>
                <w:bCs/>
              </w:rPr>
            </w:pPr>
            <w:r>
              <w:rPr>
                <w:b/>
                <w:bCs/>
              </w:rPr>
              <w:t>2019</w:t>
            </w:r>
          </w:p>
        </w:tc>
        <w:tc>
          <w:tcPr>
            <w:tcW w:w="687" w:type="dxa"/>
            <w:shd w:val="clear" w:color="auto" w:fill="002060"/>
          </w:tcPr>
          <w:p w14:paraId="4B120412" w14:textId="41B9035E" w:rsidR="00DA5E98" w:rsidRPr="00DA5E98" w:rsidRDefault="00DA5E98" w:rsidP="00BB3B4E">
            <w:pPr>
              <w:spacing w:after="100" w:afterAutospacing="1"/>
              <w:jc w:val="center"/>
              <w:rPr>
                <w:b/>
                <w:bCs/>
              </w:rPr>
            </w:pPr>
            <w:r>
              <w:rPr>
                <w:b/>
                <w:bCs/>
              </w:rPr>
              <w:t>2020</w:t>
            </w:r>
          </w:p>
        </w:tc>
      </w:tr>
      <w:tr w:rsidR="00DA5E98" w14:paraId="507804F0" w14:textId="77777777" w:rsidTr="00BB3B4E">
        <w:tc>
          <w:tcPr>
            <w:tcW w:w="1271" w:type="dxa"/>
          </w:tcPr>
          <w:p w14:paraId="46246F56" w14:textId="6238FB40" w:rsidR="00DA5E98" w:rsidRPr="00DA5E98" w:rsidRDefault="00DA5E98" w:rsidP="00BB3B4E">
            <w:pPr>
              <w:spacing w:after="100" w:afterAutospacing="1"/>
              <w:jc w:val="center"/>
              <w:rPr>
                <w:b/>
                <w:bCs/>
              </w:rPr>
            </w:pPr>
            <w:r w:rsidRPr="00DA5E98">
              <w:rPr>
                <w:b/>
                <w:bCs/>
              </w:rPr>
              <w:t>A220-100</w:t>
            </w:r>
          </w:p>
        </w:tc>
        <w:tc>
          <w:tcPr>
            <w:tcW w:w="1985" w:type="dxa"/>
          </w:tcPr>
          <w:p w14:paraId="7ED0067D" w14:textId="1AA4FB2B" w:rsidR="00DA5E98" w:rsidRDefault="00DA5E98" w:rsidP="00BB3B4E">
            <w:pPr>
              <w:spacing w:after="100" w:afterAutospacing="1"/>
              <w:jc w:val="center"/>
            </w:pPr>
            <w:r>
              <w:t>102</w:t>
            </w:r>
          </w:p>
        </w:tc>
        <w:tc>
          <w:tcPr>
            <w:tcW w:w="236" w:type="dxa"/>
          </w:tcPr>
          <w:p w14:paraId="0D95D7DC" w14:textId="46445E83" w:rsidR="00DA5E98" w:rsidRDefault="00DA5E98" w:rsidP="00BB3B4E">
            <w:pPr>
              <w:spacing w:after="100" w:afterAutospacing="1"/>
              <w:jc w:val="center"/>
            </w:pPr>
            <w:r>
              <w:t>5</w:t>
            </w:r>
          </w:p>
        </w:tc>
        <w:tc>
          <w:tcPr>
            <w:tcW w:w="687" w:type="dxa"/>
          </w:tcPr>
          <w:p w14:paraId="4886BC82" w14:textId="47EAA2C7" w:rsidR="00DA5E98" w:rsidRDefault="00DA5E98" w:rsidP="00BB3B4E">
            <w:pPr>
              <w:spacing w:after="100" w:afterAutospacing="1"/>
              <w:jc w:val="center"/>
            </w:pPr>
            <w:r>
              <w:t>3</w:t>
            </w:r>
          </w:p>
        </w:tc>
        <w:tc>
          <w:tcPr>
            <w:tcW w:w="687" w:type="dxa"/>
          </w:tcPr>
          <w:p w14:paraId="73FA99CB" w14:textId="0F73884F" w:rsidR="00DA5E98" w:rsidRDefault="00DA5E98" w:rsidP="00BB3B4E">
            <w:pPr>
              <w:spacing w:after="100" w:afterAutospacing="1"/>
              <w:jc w:val="center"/>
            </w:pPr>
            <w:r>
              <w:t>4</w:t>
            </w:r>
          </w:p>
        </w:tc>
        <w:tc>
          <w:tcPr>
            <w:tcW w:w="687" w:type="dxa"/>
          </w:tcPr>
          <w:p w14:paraId="6FEB0764" w14:textId="7CE7F665" w:rsidR="00DA5E98" w:rsidRDefault="00DA5E98" w:rsidP="00BB3B4E">
            <w:pPr>
              <w:spacing w:after="100" w:afterAutospacing="1"/>
              <w:jc w:val="center"/>
            </w:pPr>
            <w:r>
              <w:t>25</w:t>
            </w:r>
          </w:p>
        </w:tc>
        <w:tc>
          <w:tcPr>
            <w:tcW w:w="687" w:type="dxa"/>
          </w:tcPr>
          <w:p w14:paraId="268770E7" w14:textId="7E14E43A" w:rsidR="00DA5E98" w:rsidRDefault="00DA5E98" w:rsidP="00BB3B4E">
            <w:pPr>
              <w:spacing w:after="100" w:afterAutospacing="1"/>
              <w:jc w:val="center"/>
            </w:pPr>
            <w:r>
              <w:t>10</w:t>
            </w:r>
          </w:p>
        </w:tc>
      </w:tr>
      <w:tr w:rsidR="00DA5E98" w14:paraId="742540AA" w14:textId="77777777" w:rsidTr="00BB3B4E">
        <w:tc>
          <w:tcPr>
            <w:tcW w:w="1271" w:type="dxa"/>
          </w:tcPr>
          <w:p w14:paraId="27625703" w14:textId="0863168A" w:rsidR="00DA5E98" w:rsidRPr="00DA5E98" w:rsidRDefault="00DA5E98" w:rsidP="00BB3B4E">
            <w:pPr>
              <w:spacing w:after="100" w:afterAutospacing="1"/>
              <w:jc w:val="center"/>
              <w:rPr>
                <w:b/>
                <w:bCs/>
              </w:rPr>
            </w:pPr>
            <w:r>
              <w:rPr>
                <w:b/>
                <w:bCs/>
              </w:rPr>
              <w:t>A220-300</w:t>
            </w:r>
          </w:p>
        </w:tc>
        <w:tc>
          <w:tcPr>
            <w:tcW w:w="1985" w:type="dxa"/>
          </w:tcPr>
          <w:p w14:paraId="02B0D02E" w14:textId="6B2A24DD" w:rsidR="00DA5E98" w:rsidRDefault="00DA5E98" w:rsidP="00BB3B4E">
            <w:pPr>
              <w:spacing w:after="100" w:afterAutospacing="1"/>
              <w:jc w:val="center"/>
            </w:pPr>
            <w:r>
              <w:t>812</w:t>
            </w:r>
          </w:p>
        </w:tc>
        <w:tc>
          <w:tcPr>
            <w:tcW w:w="236" w:type="dxa"/>
          </w:tcPr>
          <w:p w14:paraId="542F3021" w14:textId="4AD52E5E" w:rsidR="00DA5E98" w:rsidRDefault="00DA5E98" w:rsidP="00BB3B4E">
            <w:pPr>
              <w:spacing w:after="100" w:afterAutospacing="1"/>
              <w:jc w:val="center"/>
            </w:pPr>
            <w:r>
              <w:t>2</w:t>
            </w:r>
          </w:p>
        </w:tc>
        <w:tc>
          <w:tcPr>
            <w:tcW w:w="687" w:type="dxa"/>
          </w:tcPr>
          <w:p w14:paraId="31563D68" w14:textId="68A1BA08" w:rsidR="00DA5E98" w:rsidRDefault="00DA5E98" w:rsidP="00BB3B4E">
            <w:pPr>
              <w:spacing w:after="100" w:afterAutospacing="1"/>
              <w:jc w:val="center"/>
            </w:pPr>
            <w:r>
              <w:t>14</w:t>
            </w:r>
          </w:p>
        </w:tc>
        <w:tc>
          <w:tcPr>
            <w:tcW w:w="687" w:type="dxa"/>
          </w:tcPr>
          <w:p w14:paraId="547E79F9" w14:textId="594A4C32" w:rsidR="00DA5E98" w:rsidRDefault="00DA5E98" w:rsidP="00BB3B4E">
            <w:pPr>
              <w:spacing w:after="100" w:afterAutospacing="1"/>
              <w:jc w:val="center"/>
            </w:pPr>
            <w:r>
              <w:t>29</w:t>
            </w:r>
          </w:p>
        </w:tc>
        <w:tc>
          <w:tcPr>
            <w:tcW w:w="687" w:type="dxa"/>
          </w:tcPr>
          <w:p w14:paraId="131A3255" w14:textId="1FBEDE5E" w:rsidR="00DA5E98" w:rsidRDefault="00DA5E98" w:rsidP="00BB3B4E">
            <w:pPr>
              <w:spacing w:after="100" w:afterAutospacing="1"/>
              <w:jc w:val="center"/>
            </w:pPr>
            <w:r>
              <w:t>23</w:t>
            </w:r>
          </w:p>
        </w:tc>
        <w:tc>
          <w:tcPr>
            <w:tcW w:w="687" w:type="dxa"/>
          </w:tcPr>
          <w:p w14:paraId="6F09976E" w14:textId="660523F8" w:rsidR="00DA5E98" w:rsidRDefault="00DA5E98" w:rsidP="00BB3B4E">
            <w:pPr>
              <w:spacing w:after="100" w:afterAutospacing="1"/>
              <w:jc w:val="center"/>
            </w:pPr>
            <w:r>
              <w:t>28</w:t>
            </w:r>
          </w:p>
        </w:tc>
      </w:tr>
      <w:tr w:rsidR="00DA5E98" w14:paraId="06EFCFFC" w14:textId="77777777" w:rsidTr="00BB3B4E">
        <w:tc>
          <w:tcPr>
            <w:tcW w:w="1271" w:type="dxa"/>
          </w:tcPr>
          <w:p w14:paraId="542EADE5" w14:textId="05204B16" w:rsidR="00DA5E98" w:rsidRPr="00DA5E98" w:rsidRDefault="00DA5E98" w:rsidP="00BB3B4E">
            <w:pPr>
              <w:spacing w:after="100" w:afterAutospacing="1"/>
              <w:jc w:val="center"/>
              <w:rPr>
                <w:b/>
                <w:bCs/>
              </w:rPr>
            </w:pPr>
            <w:r w:rsidRPr="00DA5E98">
              <w:rPr>
                <w:b/>
                <w:bCs/>
              </w:rPr>
              <w:t>Total</w:t>
            </w:r>
          </w:p>
        </w:tc>
        <w:tc>
          <w:tcPr>
            <w:tcW w:w="1985" w:type="dxa"/>
          </w:tcPr>
          <w:p w14:paraId="1DD21903" w14:textId="690199CF" w:rsidR="00DA5E98" w:rsidRPr="00DA5E98" w:rsidRDefault="00DA5E98" w:rsidP="00BB3B4E">
            <w:pPr>
              <w:spacing w:after="100" w:afterAutospacing="1"/>
              <w:jc w:val="center"/>
              <w:rPr>
                <w:b/>
                <w:bCs/>
              </w:rPr>
            </w:pPr>
            <w:r>
              <w:rPr>
                <w:b/>
                <w:bCs/>
              </w:rPr>
              <w:t>914</w:t>
            </w:r>
          </w:p>
        </w:tc>
        <w:tc>
          <w:tcPr>
            <w:tcW w:w="236" w:type="dxa"/>
          </w:tcPr>
          <w:p w14:paraId="2016545E" w14:textId="7D769A06" w:rsidR="00DA5E98" w:rsidRPr="00DA5E98" w:rsidRDefault="00DA5E98" w:rsidP="00BB3B4E">
            <w:pPr>
              <w:spacing w:after="100" w:afterAutospacing="1"/>
              <w:jc w:val="center"/>
              <w:rPr>
                <w:b/>
                <w:bCs/>
              </w:rPr>
            </w:pPr>
            <w:r>
              <w:rPr>
                <w:b/>
                <w:bCs/>
              </w:rPr>
              <w:t>7</w:t>
            </w:r>
          </w:p>
        </w:tc>
        <w:tc>
          <w:tcPr>
            <w:tcW w:w="687" w:type="dxa"/>
          </w:tcPr>
          <w:p w14:paraId="13AF708B" w14:textId="766AC15D" w:rsidR="00DA5E98" w:rsidRPr="00DA5E98" w:rsidRDefault="00DA5E98" w:rsidP="00BB3B4E">
            <w:pPr>
              <w:spacing w:after="100" w:afterAutospacing="1"/>
              <w:jc w:val="center"/>
              <w:rPr>
                <w:b/>
                <w:bCs/>
              </w:rPr>
            </w:pPr>
            <w:r>
              <w:rPr>
                <w:b/>
                <w:bCs/>
              </w:rPr>
              <w:t>17</w:t>
            </w:r>
          </w:p>
        </w:tc>
        <w:tc>
          <w:tcPr>
            <w:tcW w:w="687" w:type="dxa"/>
          </w:tcPr>
          <w:p w14:paraId="4C7D4888" w14:textId="3BCA02D5" w:rsidR="00DA5E98" w:rsidRPr="00DA5E98" w:rsidRDefault="00DA5E98" w:rsidP="00BB3B4E">
            <w:pPr>
              <w:spacing w:after="100" w:afterAutospacing="1"/>
              <w:jc w:val="center"/>
              <w:rPr>
                <w:b/>
                <w:bCs/>
              </w:rPr>
            </w:pPr>
            <w:r>
              <w:rPr>
                <w:b/>
                <w:bCs/>
              </w:rPr>
              <w:t>33</w:t>
            </w:r>
          </w:p>
        </w:tc>
        <w:tc>
          <w:tcPr>
            <w:tcW w:w="687" w:type="dxa"/>
          </w:tcPr>
          <w:p w14:paraId="7D54608B" w14:textId="349AC2C6" w:rsidR="00DA5E98" w:rsidRPr="00DA5E98" w:rsidRDefault="00DA5E98" w:rsidP="00BB3B4E">
            <w:pPr>
              <w:spacing w:after="100" w:afterAutospacing="1"/>
              <w:jc w:val="center"/>
              <w:rPr>
                <w:b/>
                <w:bCs/>
              </w:rPr>
            </w:pPr>
            <w:r>
              <w:rPr>
                <w:b/>
                <w:bCs/>
              </w:rPr>
              <w:t>48</w:t>
            </w:r>
          </w:p>
        </w:tc>
        <w:tc>
          <w:tcPr>
            <w:tcW w:w="687" w:type="dxa"/>
          </w:tcPr>
          <w:p w14:paraId="2908BE37" w14:textId="13485A93" w:rsidR="00DA5E98" w:rsidRPr="00DA5E98" w:rsidRDefault="00DA5E98" w:rsidP="00BB3B4E">
            <w:pPr>
              <w:spacing w:after="100" w:afterAutospacing="1"/>
              <w:jc w:val="center"/>
              <w:rPr>
                <w:b/>
                <w:bCs/>
              </w:rPr>
            </w:pPr>
            <w:r>
              <w:rPr>
                <w:b/>
                <w:bCs/>
              </w:rPr>
              <w:t>38</w:t>
            </w:r>
          </w:p>
        </w:tc>
      </w:tr>
    </w:tbl>
    <w:p w14:paraId="58BE5D49" w14:textId="77777777" w:rsidR="00DA5E98" w:rsidRDefault="00DA5E98" w:rsidP="001433BC">
      <w:pPr>
        <w:spacing w:after="100" w:afterAutospacing="1" w:line="240" w:lineRule="auto"/>
        <w:jc w:val="both"/>
      </w:pPr>
    </w:p>
    <w:tbl>
      <w:tblPr>
        <w:tblStyle w:val="Grilledutableau"/>
        <w:tblW w:w="0" w:type="auto"/>
        <w:tblLook w:val="04A0" w:firstRow="1" w:lastRow="0" w:firstColumn="1" w:lastColumn="0" w:noHBand="0" w:noVBand="1"/>
      </w:tblPr>
      <w:tblGrid>
        <w:gridCol w:w="697"/>
        <w:gridCol w:w="697"/>
        <w:gridCol w:w="697"/>
        <w:gridCol w:w="781"/>
        <w:gridCol w:w="1318"/>
        <w:gridCol w:w="992"/>
      </w:tblGrid>
      <w:tr w:rsidR="00DA5E98" w:rsidRPr="00DA5E98" w14:paraId="4EC155E3" w14:textId="77777777" w:rsidTr="00BB3B4E">
        <w:tc>
          <w:tcPr>
            <w:tcW w:w="697" w:type="dxa"/>
            <w:shd w:val="clear" w:color="auto" w:fill="002060"/>
          </w:tcPr>
          <w:p w14:paraId="1C52179F" w14:textId="77777777" w:rsidR="00DA5E98" w:rsidRPr="00DA5E98" w:rsidRDefault="00DA5E98" w:rsidP="00BB3B4E">
            <w:pPr>
              <w:spacing w:after="100" w:afterAutospacing="1"/>
              <w:jc w:val="center"/>
              <w:rPr>
                <w:b/>
                <w:bCs/>
              </w:rPr>
            </w:pPr>
            <w:r>
              <w:rPr>
                <w:b/>
                <w:bCs/>
              </w:rPr>
              <w:t>2021</w:t>
            </w:r>
          </w:p>
        </w:tc>
        <w:tc>
          <w:tcPr>
            <w:tcW w:w="697" w:type="dxa"/>
            <w:shd w:val="clear" w:color="auto" w:fill="002060"/>
          </w:tcPr>
          <w:p w14:paraId="1460F054" w14:textId="77777777" w:rsidR="00DA5E98" w:rsidRPr="00DA5E98" w:rsidRDefault="00DA5E98" w:rsidP="00BB3B4E">
            <w:pPr>
              <w:spacing w:after="100" w:afterAutospacing="1"/>
              <w:jc w:val="center"/>
              <w:rPr>
                <w:b/>
                <w:bCs/>
              </w:rPr>
            </w:pPr>
            <w:r>
              <w:rPr>
                <w:b/>
                <w:bCs/>
              </w:rPr>
              <w:t>2022</w:t>
            </w:r>
          </w:p>
        </w:tc>
        <w:tc>
          <w:tcPr>
            <w:tcW w:w="697" w:type="dxa"/>
            <w:shd w:val="clear" w:color="auto" w:fill="002060"/>
          </w:tcPr>
          <w:p w14:paraId="65F07784" w14:textId="77777777" w:rsidR="00DA5E98" w:rsidRPr="00DA5E98" w:rsidRDefault="00DA5E98" w:rsidP="00BB3B4E">
            <w:pPr>
              <w:spacing w:after="100" w:afterAutospacing="1"/>
              <w:jc w:val="center"/>
              <w:rPr>
                <w:b/>
                <w:bCs/>
              </w:rPr>
            </w:pPr>
            <w:r>
              <w:rPr>
                <w:b/>
                <w:bCs/>
              </w:rPr>
              <w:t>2023</w:t>
            </w:r>
          </w:p>
        </w:tc>
        <w:tc>
          <w:tcPr>
            <w:tcW w:w="697" w:type="dxa"/>
            <w:shd w:val="clear" w:color="auto" w:fill="002060"/>
          </w:tcPr>
          <w:p w14:paraId="5525FB36" w14:textId="453CBB29" w:rsidR="00DA5E98" w:rsidRPr="00DA5E98" w:rsidRDefault="00DA5E98" w:rsidP="00BB3B4E">
            <w:pPr>
              <w:spacing w:after="100" w:afterAutospacing="1"/>
              <w:jc w:val="center"/>
              <w:rPr>
                <w:b/>
                <w:bCs/>
                <w:i/>
                <w:iCs/>
              </w:rPr>
            </w:pPr>
            <w:r w:rsidRPr="00DA5E98">
              <w:rPr>
                <w:b/>
                <w:bCs/>
                <w:i/>
                <w:iCs/>
              </w:rPr>
              <w:t>2024</w:t>
            </w:r>
            <w:r w:rsidR="00BB3B4E">
              <w:rPr>
                <w:b/>
                <w:bCs/>
                <w:i/>
                <w:iCs/>
              </w:rPr>
              <w:t>*</w:t>
            </w:r>
          </w:p>
        </w:tc>
        <w:tc>
          <w:tcPr>
            <w:tcW w:w="1318" w:type="dxa"/>
            <w:shd w:val="clear" w:color="auto" w:fill="002060"/>
          </w:tcPr>
          <w:p w14:paraId="2D2334EA" w14:textId="77777777" w:rsidR="00DA5E98" w:rsidRPr="00DA5E98" w:rsidRDefault="00DA5E98" w:rsidP="00BB3B4E">
            <w:pPr>
              <w:spacing w:after="100" w:afterAutospacing="1"/>
              <w:jc w:val="center"/>
              <w:rPr>
                <w:b/>
                <w:bCs/>
              </w:rPr>
            </w:pPr>
            <w:r>
              <w:rPr>
                <w:b/>
                <w:bCs/>
              </w:rPr>
              <w:t>Total livrés</w:t>
            </w:r>
          </w:p>
        </w:tc>
        <w:tc>
          <w:tcPr>
            <w:tcW w:w="992" w:type="dxa"/>
            <w:shd w:val="clear" w:color="auto" w:fill="0B769F" w:themeFill="accent4" w:themeFillShade="BF"/>
          </w:tcPr>
          <w:p w14:paraId="3AB1B6DF" w14:textId="77777777" w:rsidR="00DA5E98" w:rsidRPr="00DA5E98" w:rsidRDefault="00DA5E98" w:rsidP="00BB3B4E">
            <w:pPr>
              <w:spacing w:after="100" w:afterAutospacing="1"/>
              <w:jc w:val="center"/>
              <w:rPr>
                <w:b/>
                <w:bCs/>
              </w:rPr>
            </w:pPr>
            <w:r>
              <w:rPr>
                <w:b/>
                <w:bCs/>
              </w:rPr>
              <w:t>Reste à livrer</w:t>
            </w:r>
          </w:p>
        </w:tc>
      </w:tr>
      <w:tr w:rsidR="00DA5E98" w14:paraId="0C4C4D8F" w14:textId="77777777" w:rsidTr="00BB3B4E">
        <w:tc>
          <w:tcPr>
            <w:tcW w:w="697" w:type="dxa"/>
          </w:tcPr>
          <w:p w14:paraId="6A08CD3D" w14:textId="77777777" w:rsidR="00DA5E98" w:rsidRDefault="00DA5E98" w:rsidP="00BB3B4E">
            <w:pPr>
              <w:spacing w:after="100" w:afterAutospacing="1"/>
              <w:jc w:val="center"/>
            </w:pPr>
            <w:r>
              <w:t>3</w:t>
            </w:r>
          </w:p>
        </w:tc>
        <w:tc>
          <w:tcPr>
            <w:tcW w:w="697" w:type="dxa"/>
          </w:tcPr>
          <w:p w14:paraId="6EB68CF3" w14:textId="77777777" w:rsidR="00DA5E98" w:rsidRDefault="00DA5E98" w:rsidP="00BB3B4E">
            <w:pPr>
              <w:spacing w:after="100" w:afterAutospacing="1"/>
              <w:jc w:val="center"/>
            </w:pPr>
            <w:r>
              <w:t>6</w:t>
            </w:r>
          </w:p>
        </w:tc>
        <w:tc>
          <w:tcPr>
            <w:tcW w:w="697" w:type="dxa"/>
          </w:tcPr>
          <w:p w14:paraId="6C4A46C7" w14:textId="77777777" w:rsidR="00DA5E98" w:rsidRDefault="00DA5E98" w:rsidP="00BB3B4E">
            <w:pPr>
              <w:spacing w:after="100" w:afterAutospacing="1"/>
              <w:jc w:val="center"/>
            </w:pPr>
            <w:r>
              <w:t>3</w:t>
            </w:r>
          </w:p>
        </w:tc>
        <w:tc>
          <w:tcPr>
            <w:tcW w:w="697" w:type="dxa"/>
          </w:tcPr>
          <w:p w14:paraId="788A2DE9" w14:textId="77777777" w:rsidR="00DA5E98" w:rsidRPr="00DA5E98" w:rsidRDefault="00DA5E98" w:rsidP="00BB3B4E">
            <w:pPr>
              <w:spacing w:after="100" w:afterAutospacing="1"/>
              <w:jc w:val="center"/>
              <w:rPr>
                <w:i/>
                <w:iCs/>
              </w:rPr>
            </w:pPr>
            <w:r w:rsidRPr="00DA5E98">
              <w:rPr>
                <w:i/>
                <w:iCs/>
              </w:rPr>
              <w:t>1</w:t>
            </w:r>
          </w:p>
        </w:tc>
        <w:tc>
          <w:tcPr>
            <w:tcW w:w="1318" w:type="dxa"/>
          </w:tcPr>
          <w:p w14:paraId="681039F4" w14:textId="77777777" w:rsidR="00DA5E98" w:rsidRDefault="00DA5E98" w:rsidP="00BB3B4E">
            <w:pPr>
              <w:spacing w:after="100" w:afterAutospacing="1"/>
              <w:jc w:val="center"/>
            </w:pPr>
            <w:r>
              <w:t>60</w:t>
            </w:r>
          </w:p>
        </w:tc>
        <w:tc>
          <w:tcPr>
            <w:tcW w:w="992" w:type="dxa"/>
          </w:tcPr>
          <w:p w14:paraId="518C3EA6" w14:textId="77777777" w:rsidR="00DA5E98" w:rsidRDefault="00DA5E98" w:rsidP="00BB3B4E">
            <w:pPr>
              <w:spacing w:after="100" w:afterAutospacing="1"/>
              <w:jc w:val="center"/>
            </w:pPr>
            <w:r>
              <w:t>42</w:t>
            </w:r>
          </w:p>
        </w:tc>
      </w:tr>
      <w:tr w:rsidR="00DA5E98" w14:paraId="62BF14E1" w14:textId="77777777" w:rsidTr="00BB3B4E">
        <w:tc>
          <w:tcPr>
            <w:tcW w:w="697" w:type="dxa"/>
          </w:tcPr>
          <w:p w14:paraId="664825F6" w14:textId="5F2C6DDC" w:rsidR="00DA5E98" w:rsidRDefault="00BB3B4E" w:rsidP="00BB3B4E">
            <w:pPr>
              <w:spacing w:after="100" w:afterAutospacing="1"/>
              <w:jc w:val="center"/>
            </w:pPr>
            <w:r>
              <w:t>47</w:t>
            </w:r>
          </w:p>
        </w:tc>
        <w:tc>
          <w:tcPr>
            <w:tcW w:w="697" w:type="dxa"/>
          </w:tcPr>
          <w:p w14:paraId="78E5455A" w14:textId="248825F9" w:rsidR="00DA5E98" w:rsidRDefault="00BB3B4E" w:rsidP="00BB3B4E">
            <w:pPr>
              <w:spacing w:after="100" w:afterAutospacing="1"/>
              <w:jc w:val="center"/>
            </w:pPr>
            <w:r>
              <w:t>47</w:t>
            </w:r>
          </w:p>
        </w:tc>
        <w:tc>
          <w:tcPr>
            <w:tcW w:w="697" w:type="dxa"/>
          </w:tcPr>
          <w:p w14:paraId="0EA2789F" w14:textId="3BA105D5" w:rsidR="00DA5E98" w:rsidRDefault="00BB3B4E" w:rsidP="00BB3B4E">
            <w:pPr>
              <w:spacing w:after="100" w:afterAutospacing="1"/>
              <w:jc w:val="center"/>
            </w:pPr>
            <w:r>
              <w:t>65</w:t>
            </w:r>
          </w:p>
        </w:tc>
        <w:tc>
          <w:tcPr>
            <w:tcW w:w="697" w:type="dxa"/>
          </w:tcPr>
          <w:p w14:paraId="09FA2709" w14:textId="0E4CE1A8" w:rsidR="00DA5E98" w:rsidRPr="00DA5E98" w:rsidRDefault="00BB3B4E" w:rsidP="00BB3B4E">
            <w:pPr>
              <w:spacing w:after="100" w:afterAutospacing="1"/>
              <w:jc w:val="center"/>
              <w:rPr>
                <w:i/>
                <w:iCs/>
              </w:rPr>
            </w:pPr>
            <w:r>
              <w:rPr>
                <w:i/>
                <w:iCs/>
              </w:rPr>
              <w:t>11</w:t>
            </w:r>
          </w:p>
        </w:tc>
        <w:tc>
          <w:tcPr>
            <w:tcW w:w="1318" w:type="dxa"/>
          </w:tcPr>
          <w:p w14:paraId="5CB82B61" w14:textId="5D2FF0D0" w:rsidR="00DA5E98" w:rsidRDefault="00BB3B4E" w:rsidP="00BB3B4E">
            <w:pPr>
              <w:spacing w:after="100" w:afterAutospacing="1"/>
              <w:jc w:val="center"/>
            </w:pPr>
            <w:r>
              <w:t>266</w:t>
            </w:r>
          </w:p>
        </w:tc>
        <w:tc>
          <w:tcPr>
            <w:tcW w:w="992" w:type="dxa"/>
          </w:tcPr>
          <w:p w14:paraId="20652166" w14:textId="436B8CA7" w:rsidR="00DA5E98" w:rsidRDefault="00BB3B4E" w:rsidP="00BB3B4E">
            <w:pPr>
              <w:spacing w:after="100" w:afterAutospacing="1"/>
              <w:jc w:val="center"/>
            </w:pPr>
            <w:r>
              <w:t>546</w:t>
            </w:r>
          </w:p>
        </w:tc>
      </w:tr>
      <w:tr w:rsidR="00DA5E98" w:rsidRPr="00DA5E98" w14:paraId="77417AB2" w14:textId="77777777" w:rsidTr="00BB3B4E">
        <w:tc>
          <w:tcPr>
            <w:tcW w:w="697" w:type="dxa"/>
          </w:tcPr>
          <w:p w14:paraId="5790D8DF" w14:textId="5EF2CFCA" w:rsidR="00DA5E98" w:rsidRPr="00BB3B4E" w:rsidRDefault="00BB3B4E" w:rsidP="00BB3B4E">
            <w:pPr>
              <w:spacing w:after="100" w:afterAutospacing="1"/>
              <w:jc w:val="center"/>
              <w:rPr>
                <w:b/>
                <w:bCs/>
              </w:rPr>
            </w:pPr>
            <w:r w:rsidRPr="00BB3B4E">
              <w:rPr>
                <w:b/>
                <w:bCs/>
              </w:rPr>
              <w:t>50</w:t>
            </w:r>
          </w:p>
        </w:tc>
        <w:tc>
          <w:tcPr>
            <w:tcW w:w="697" w:type="dxa"/>
          </w:tcPr>
          <w:p w14:paraId="6ADCDABF" w14:textId="20D40640" w:rsidR="00DA5E98" w:rsidRPr="00BB3B4E" w:rsidRDefault="00BB3B4E" w:rsidP="00BB3B4E">
            <w:pPr>
              <w:spacing w:after="100" w:afterAutospacing="1"/>
              <w:jc w:val="center"/>
              <w:rPr>
                <w:b/>
                <w:bCs/>
              </w:rPr>
            </w:pPr>
            <w:r w:rsidRPr="00BB3B4E">
              <w:rPr>
                <w:b/>
                <w:bCs/>
              </w:rPr>
              <w:t>53</w:t>
            </w:r>
          </w:p>
        </w:tc>
        <w:tc>
          <w:tcPr>
            <w:tcW w:w="697" w:type="dxa"/>
          </w:tcPr>
          <w:p w14:paraId="35C0B544" w14:textId="0F34AEEB" w:rsidR="00DA5E98" w:rsidRPr="00BB3B4E" w:rsidRDefault="00BB3B4E" w:rsidP="00BB3B4E">
            <w:pPr>
              <w:spacing w:after="100" w:afterAutospacing="1"/>
              <w:jc w:val="center"/>
              <w:rPr>
                <w:b/>
                <w:bCs/>
              </w:rPr>
            </w:pPr>
            <w:r w:rsidRPr="00BB3B4E">
              <w:rPr>
                <w:b/>
                <w:bCs/>
              </w:rPr>
              <w:t>68</w:t>
            </w:r>
          </w:p>
        </w:tc>
        <w:tc>
          <w:tcPr>
            <w:tcW w:w="697" w:type="dxa"/>
          </w:tcPr>
          <w:p w14:paraId="3CF6D07D" w14:textId="42403E2F" w:rsidR="00DA5E98" w:rsidRPr="00BB3B4E" w:rsidRDefault="00BB3B4E" w:rsidP="00BB3B4E">
            <w:pPr>
              <w:spacing w:after="100" w:afterAutospacing="1"/>
              <w:jc w:val="center"/>
              <w:rPr>
                <w:b/>
                <w:bCs/>
                <w:i/>
                <w:iCs/>
              </w:rPr>
            </w:pPr>
            <w:r w:rsidRPr="00BB3B4E">
              <w:rPr>
                <w:b/>
                <w:bCs/>
                <w:i/>
                <w:iCs/>
              </w:rPr>
              <w:t>12</w:t>
            </w:r>
          </w:p>
        </w:tc>
        <w:tc>
          <w:tcPr>
            <w:tcW w:w="1318" w:type="dxa"/>
          </w:tcPr>
          <w:p w14:paraId="63A91CA1" w14:textId="4CD22E08" w:rsidR="00DA5E98" w:rsidRPr="00BB3B4E" w:rsidRDefault="00BB3B4E" w:rsidP="00BB3B4E">
            <w:pPr>
              <w:spacing w:after="100" w:afterAutospacing="1"/>
              <w:jc w:val="center"/>
              <w:rPr>
                <w:b/>
                <w:bCs/>
              </w:rPr>
            </w:pPr>
            <w:r w:rsidRPr="00BB3B4E">
              <w:rPr>
                <w:b/>
                <w:bCs/>
              </w:rPr>
              <w:t>326</w:t>
            </w:r>
          </w:p>
        </w:tc>
        <w:tc>
          <w:tcPr>
            <w:tcW w:w="992" w:type="dxa"/>
          </w:tcPr>
          <w:p w14:paraId="69BC48CB" w14:textId="7E498DF9" w:rsidR="00DA5E98" w:rsidRPr="00BB3B4E" w:rsidRDefault="00BB3B4E" w:rsidP="00BB3B4E">
            <w:pPr>
              <w:spacing w:after="100" w:afterAutospacing="1"/>
              <w:jc w:val="center"/>
              <w:rPr>
                <w:b/>
                <w:bCs/>
              </w:rPr>
            </w:pPr>
            <w:r w:rsidRPr="00BB3B4E">
              <w:rPr>
                <w:b/>
                <w:bCs/>
              </w:rPr>
              <w:t>588</w:t>
            </w:r>
          </w:p>
        </w:tc>
      </w:tr>
    </w:tbl>
    <w:p w14:paraId="5E3968D5" w14:textId="5B779E73" w:rsidR="00BB3B4E" w:rsidRDefault="00BB3B4E" w:rsidP="00BB3B4E">
      <w:pPr>
        <w:spacing w:after="100" w:afterAutospacing="1" w:line="240" w:lineRule="auto"/>
        <w:jc w:val="both"/>
      </w:pPr>
      <w:r>
        <w:t>*au 31.03.2024</w:t>
      </w:r>
    </w:p>
    <w:p w14:paraId="42C3B75E" w14:textId="6A0B919D" w:rsidR="00BB3B4E" w:rsidRPr="00BB3B4E" w:rsidRDefault="00BB3B4E" w:rsidP="00BB3B4E">
      <w:pPr>
        <w:spacing w:after="100" w:afterAutospacing="1" w:line="240" w:lineRule="auto"/>
        <w:jc w:val="both"/>
        <w:rPr>
          <w:b/>
          <w:bCs/>
        </w:rPr>
      </w:pPr>
      <w:r w:rsidRPr="00BB3B4E">
        <w:rPr>
          <w:b/>
          <w:bCs/>
        </w:rPr>
        <w:t>Commandes fermes</w:t>
      </w:r>
    </w:p>
    <w:tbl>
      <w:tblPr>
        <w:tblStyle w:val="Grilledutableau"/>
        <w:tblW w:w="0" w:type="auto"/>
        <w:tblLook w:val="04A0" w:firstRow="1" w:lastRow="0" w:firstColumn="1" w:lastColumn="0" w:noHBand="0" w:noVBand="1"/>
      </w:tblPr>
      <w:tblGrid>
        <w:gridCol w:w="3397"/>
        <w:gridCol w:w="2644"/>
        <w:gridCol w:w="3021"/>
      </w:tblGrid>
      <w:tr w:rsidR="00BB3B4E" w14:paraId="7A422831" w14:textId="77777777" w:rsidTr="001E23F2">
        <w:tc>
          <w:tcPr>
            <w:tcW w:w="3397" w:type="dxa"/>
            <w:shd w:val="clear" w:color="auto" w:fill="BFBFBF" w:themeFill="background1" w:themeFillShade="BF"/>
          </w:tcPr>
          <w:p w14:paraId="33426BFE" w14:textId="26FCEBAC" w:rsidR="00BB3B4E" w:rsidRPr="00BB3B4E" w:rsidRDefault="00BB3B4E" w:rsidP="00BB3B4E">
            <w:pPr>
              <w:spacing w:after="100" w:afterAutospacing="1"/>
              <w:jc w:val="center"/>
              <w:rPr>
                <w:b/>
                <w:bCs/>
              </w:rPr>
            </w:pPr>
            <w:r>
              <w:rPr>
                <w:b/>
                <w:bCs/>
              </w:rPr>
              <w:t>Compagnie aériennes</w:t>
            </w:r>
          </w:p>
        </w:tc>
        <w:tc>
          <w:tcPr>
            <w:tcW w:w="2644" w:type="dxa"/>
            <w:shd w:val="clear" w:color="auto" w:fill="BFBFBF" w:themeFill="background1" w:themeFillShade="BF"/>
          </w:tcPr>
          <w:p w14:paraId="1635B170" w14:textId="140E7C37" w:rsidR="00BB3B4E" w:rsidRPr="00BB3B4E" w:rsidRDefault="00BB3B4E" w:rsidP="00BB3B4E">
            <w:pPr>
              <w:spacing w:after="100" w:afterAutospacing="1"/>
              <w:jc w:val="center"/>
              <w:rPr>
                <w:b/>
                <w:bCs/>
              </w:rPr>
            </w:pPr>
            <w:r>
              <w:rPr>
                <w:b/>
                <w:bCs/>
              </w:rPr>
              <w:t>A220-100</w:t>
            </w:r>
          </w:p>
        </w:tc>
        <w:tc>
          <w:tcPr>
            <w:tcW w:w="3021" w:type="dxa"/>
            <w:shd w:val="clear" w:color="auto" w:fill="BFBFBF" w:themeFill="background1" w:themeFillShade="BF"/>
          </w:tcPr>
          <w:p w14:paraId="24E4D813" w14:textId="1847EBB3" w:rsidR="00BB3B4E" w:rsidRPr="00BB3B4E" w:rsidRDefault="00BB3B4E" w:rsidP="00BB3B4E">
            <w:pPr>
              <w:spacing w:after="100" w:afterAutospacing="1"/>
              <w:jc w:val="center"/>
              <w:rPr>
                <w:b/>
                <w:bCs/>
              </w:rPr>
            </w:pPr>
            <w:r>
              <w:rPr>
                <w:b/>
                <w:bCs/>
              </w:rPr>
              <w:t>A220-300</w:t>
            </w:r>
          </w:p>
        </w:tc>
      </w:tr>
      <w:tr w:rsidR="00BB3B4E" w14:paraId="34EF0B45" w14:textId="77777777" w:rsidTr="001E23F2">
        <w:tc>
          <w:tcPr>
            <w:tcW w:w="3397" w:type="dxa"/>
            <w:shd w:val="clear" w:color="auto" w:fill="F2F2F2" w:themeFill="background1" w:themeFillShade="F2"/>
          </w:tcPr>
          <w:p w14:paraId="570CD117" w14:textId="2E92A46A" w:rsidR="00BB3B4E" w:rsidRDefault="00BB3B4E" w:rsidP="00BB3B4E">
            <w:pPr>
              <w:spacing w:after="100" w:afterAutospacing="1"/>
              <w:jc w:val="center"/>
            </w:pPr>
            <w:r>
              <w:t>Air Austral</w:t>
            </w:r>
          </w:p>
        </w:tc>
        <w:tc>
          <w:tcPr>
            <w:tcW w:w="2644" w:type="dxa"/>
            <w:shd w:val="clear" w:color="auto" w:fill="F2F2F2" w:themeFill="background1" w:themeFillShade="F2"/>
          </w:tcPr>
          <w:p w14:paraId="21BE51C6" w14:textId="6B62713B" w:rsidR="00BB3B4E" w:rsidRDefault="00BB3B4E" w:rsidP="00BB3B4E">
            <w:pPr>
              <w:spacing w:after="100" w:afterAutospacing="1"/>
              <w:jc w:val="center"/>
            </w:pPr>
          </w:p>
        </w:tc>
        <w:tc>
          <w:tcPr>
            <w:tcW w:w="3021" w:type="dxa"/>
            <w:shd w:val="clear" w:color="auto" w:fill="F2F2F2" w:themeFill="background1" w:themeFillShade="F2"/>
          </w:tcPr>
          <w:p w14:paraId="1D53DA6B" w14:textId="67252976" w:rsidR="00BB3B4E" w:rsidRDefault="00BB3B4E" w:rsidP="00BB3B4E">
            <w:pPr>
              <w:spacing w:after="100" w:afterAutospacing="1"/>
              <w:jc w:val="center"/>
            </w:pPr>
            <w:r>
              <w:t>3</w:t>
            </w:r>
          </w:p>
        </w:tc>
      </w:tr>
      <w:tr w:rsidR="00BB3B4E" w14:paraId="3C673220" w14:textId="77777777" w:rsidTr="001E23F2">
        <w:tc>
          <w:tcPr>
            <w:tcW w:w="3397" w:type="dxa"/>
            <w:shd w:val="clear" w:color="auto" w:fill="F2F2F2" w:themeFill="background1" w:themeFillShade="F2"/>
          </w:tcPr>
          <w:p w14:paraId="666A6B08" w14:textId="1C3E32E8" w:rsidR="00BB3B4E" w:rsidRDefault="00BB3B4E" w:rsidP="00BB3B4E">
            <w:pPr>
              <w:spacing w:after="100" w:afterAutospacing="1"/>
              <w:jc w:val="center"/>
            </w:pPr>
            <w:r>
              <w:t>Air Baltic</w:t>
            </w:r>
          </w:p>
        </w:tc>
        <w:tc>
          <w:tcPr>
            <w:tcW w:w="2644" w:type="dxa"/>
            <w:shd w:val="clear" w:color="auto" w:fill="F2F2F2" w:themeFill="background1" w:themeFillShade="F2"/>
          </w:tcPr>
          <w:p w14:paraId="1B98F317" w14:textId="7C6C8CCC" w:rsidR="00BB3B4E" w:rsidRDefault="00BB3B4E" w:rsidP="00BB3B4E">
            <w:pPr>
              <w:spacing w:after="100" w:afterAutospacing="1"/>
              <w:jc w:val="center"/>
            </w:pPr>
          </w:p>
        </w:tc>
        <w:tc>
          <w:tcPr>
            <w:tcW w:w="3021" w:type="dxa"/>
            <w:shd w:val="clear" w:color="auto" w:fill="F2F2F2" w:themeFill="background1" w:themeFillShade="F2"/>
          </w:tcPr>
          <w:p w14:paraId="55B28362" w14:textId="6E00DD0D" w:rsidR="00BB3B4E" w:rsidRDefault="00BB3B4E" w:rsidP="00BB3B4E">
            <w:pPr>
              <w:spacing w:after="100" w:afterAutospacing="1"/>
              <w:jc w:val="center"/>
            </w:pPr>
            <w:r>
              <w:t>80</w:t>
            </w:r>
          </w:p>
        </w:tc>
      </w:tr>
      <w:tr w:rsidR="00BB3B4E" w14:paraId="7256DF8C" w14:textId="77777777" w:rsidTr="001E23F2">
        <w:tc>
          <w:tcPr>
            <w:tcW w:w="3397" w:type="dxa"/>
            <w:shd w:val="clear" w:color="auto" w:fill="F2F2F2" w:themeFill="background1" w:themeFillShade="F2"/>
          </w:tcPr>
          <w:p w14:paraId="47ACE594" w14:textId="12D6A0E7" w:rsidR="00BB3B4E" w:rsidRDefault="00BB3B4E" w:rsidP="00BB3B4E">
            <w:pPr>
              <w:spacing w:after="100" w:afterAutospacing="1"/>
              <w:jc w:val="center"/>
            </w:pPr>
            <w:r>
              <w:t>Air Canada</w:t>
            </w:r>
          </w:p>
        </w:tc>
        <w:tc>
          <w:tcPr>
            <w:tcW w:w="2644" w:type="dxa"/>
            <w:shd w:val="clear" w:color="auto" w:fill="F2F2F2" w:themeFill="background1" w:themeFillShade="F2"/>
          </w:tcPr>
          <w:p w14:paraId="4EF04A70" w14:textId="2E89ED97" w:rsidR="00BB3B4E" w:rsidRDefault="00BB3B4E" w:rsidP="00BB3B4E">
            <w:pPr>
              <w:spacing w:after="100" w:afterAutospacing="1"/>
              <w:jc w:val="center"/>
            </w:pPr>
          </w:p>
        </w:tc>
        <w:tc>
          <w:tcPr>
            <w:tcW w:w="3021" w:type="dxa"/>
            <w:shd w:val="clear" w:color="auto" w:fill="F2F2F2" w:themeFill="background1" w:themeFillShade="F2"/>
          </w:tcPr>
          <w:p w14:paraId="73648533" w14:textId="5183DBBB" w:rsidR="00BB3B4E" w:rsidRDefault="00BB3B4E" w:rsidP="00BB3B4E">
            <w:pPr>
              <w:spacing w:after="100" w:afterAutospacing="1"/>
              <w:jc w:val="center"/>
            </w:pPr>
            <w:r>
              <w:t>60</w:t>
            </w:r>
          </w:p>
        </w:tc>
      </w:tr>
      <w:tr w:rsidR="00BB3B4E" w14:paraId="2A14A00B" w14:textId="77777777" w:rsidTr="001E23F2">
        <w:tc>
          <w:tcPr>
            <w:tcW w:w="3397" w:type="dxa"/>
            <w:shd w:val="clear" w:color="auto" w:fill="F2F2F2" w:themeFill="background1" w:themeFillShade="F2"/>
          </w:tcPr>
          <w:p w14:paraId="33FB17F5" w14:textId="589627E5" w:rsidR="00BB3B4E" w:rsidRDefault="00BB3B4E" w:rsidP="00BB3B4E">
            <w:pPr>
              <w:spacing w:after="100" w:afterAutospacing="1"/>
              <w:jc w:val="center"/>
            </w:pPr>
            <w:r>
              <w:t>Air France</w:t>
            </w:r>
          </w:p>
        </w:tc>
        <w:tc>
          <w:tcPr>
            <w:tcW w:w="2644" w:type="dxa"/>
            <w:shd w:val="clear" w:color="auto" w:fill="F2F2F2" w:themeFill="background1" w:themeFillShade="F2"/>
          </w:tcPr>
          <w:p w14:paraId="42D2E33A" w14:textId="1249A69F" w:rsidR="00BB3B4E" w:rsidRDefault="00BB3B4E" w:rsidP="00BB3B4E">
            <w:pPr>
              <w:spacing w:after="100" w:afterAutospacing="1"/>
              <w:jc w:val="center"/>
            </w:pPr>
          </w:p>
        </w:tc>
        <w:tc>
          <w:tcPr>
            <w:tcW w:w="3021" w:type="dxa"/>
            <w:shd w:val="clear" w:color="auto" w:fill="F2F2F2" w:themeFill="background1" w:themeFillShade="F2"/>
          </w:tcPr>
          <w:p w14:paraId="2F63FE04" w14:textId="71465283" w:rsidR="00BB3B4E" w:rsidRDefault="00BB3B4E" w:rsidP="00BB3B4E">
            <w:pPr>
              <w:spacing w:after="100" w:afterAutospacing="1"/>
              <w:jc w:val="center"/>
            </w:pPr>
            <w:r>
              <w:t>60</w:t>
            </w:r>
          </w:p>
        </w:tc>
      </w:tr>
      <w:tr w:rsidR="00BB3B4E" w14:paraId="1003D796" w14:textId="77777777" w:rsidTr="001E23F2">
        <w:tc>
          <w:tcPr>
            <w:tcW w:w="3397" w:type="dxa"/>
            <w:shd w:val="clear" w:color="auto" w:fill="F2F2F2" w:themeFill="background1" w:themeFillShade="F2"/>
          </w:tcPr>
          <w:p w14:paraId="53DF5E6D" w14:textId="2E5327EC" w:rsidR="00BB3B4E" w:rsidRDefault="00BB3B4E" w:rsidP="00BB3B4E">
            <w:pPr>
              <w:spacing w:after="100" w:afterAutospacing="1"/>
              <w:jc w:val="center"/>
            </w:pPr>
            <w:r>
              <w:t xml:space="preserve">Air </w:t>
            </w:r>
            <w:proofErr w:type="spellStart"/>
            <w:r>
              <w:t>Niugini</w:t>
            </w:r>
            <w:proofErr w:type="spellEnd"/>
          </w:p>
        </w:tc>
        <w:tc>
          <w:tcPr>
            <w:tcW w:w="2644" w:type="dxa"/>
            <w:shd w:val="clear" w:color="auto" w:fill="F2F2F2" w:themeFill="background1" w:themeFillShade="F2"/>
          </w:tcPr>
          <w:p w14:paraId="3B36634D" w14:textId="472F5B88" w:rsidR="00BB3B4E" w:rsidRDefault="00BB3B4E" w:rsidP="00BB3B4E">
            <w:pPr>
              <w:spacing w:after="100" w:afterAutospacing="1"/>
              <w:jc w:val="center"/>
            </w:pPr>
            <w:r>
              <w:t>6</w:t>
            </w:r>
          </w:p>
        </w:tc>
        <w:tc>
          <w:tcPr>
            <w:tcW w:w="3021" w:type="dxa"/>
            <w:shd w:val="clear" w:color="auto" w:fill="F2F2F2" w:themeFill="background1" w:themeFillShade="F2"/>
          </w:tcPr>
          <w:p w14:paraId="308C436F" w14:textId="3A9EDFD7" w:rsidR="00BB3B4E" w:rsidRDefault="00BB3B4E" w:rsidP="00BB3B4E">
            <w:pPr>
              <w:spacing w:after="100" w:afterAutospacing="1"/>
              <w:jc w:val="center"/>
            </w:pPr>
          </w:p>
        </w:tc>
      </w:tr>
      <w:tr w:rsidR="00BB3B4E" w14:paraId="1668ACC9" w14:textId="77777777" w:rsidTr="001E23F2">
        <w:tc>
          <w:tcPr>
            <w:tcW w:w="3397" w:type="dxa"/>
            <w:shd w:val="clear" w:color="auto" w:fill="F2F2F2" w:themeFill="background1" w:themeFillShade="F2"/>
          </w:tcPr>
          <w:p w14:paraId="3C4203C8" w14:textId="27ED7C52" w:rsidR="00BB3B4E" w:rsidRDefault="00BB3B4E" w:rsidP="00BB3B4E">
            <w:pPr>
              <w:spacing w:after="100" w:afterAutospacing="1"/>
              <w:jc w:val="center"/>
            </w:pPr>
            <w:r>
              <w:t xml:space="preserve">Air </w:t>
            </w:r>
            <w:proofErr w:type="spellStart"/>
            <w:r>
              <w:t>Tanzania</w:t>
            </w:r>
            <w:proofErr w:type="spellEnd"/>
          </w:p>
        </w:tc>
        <w:tc>
          <w:tcPr>
            <w:tcW w:w="2644" w:type="dxa"/>
            <w:shd w:val="clear" w:color="auto" w:fill="F2F2F2" w:themeFill="background1" w:themeFillShade="F2"/>
          </w:tcPr>
          <w:p w14:paraId="4B97DA49" w14:textId="47C951B5" w:rsidR="00BB3B4E" w:rsidRDefault="00BB3B4E" w:rsidP="00BB3B4E">
            <w:pPr>
              <w:spacing w:after="100" w:afterAutospacing="1"/>
              <w:jc w:val="center"/>
            </w:pPr>
          </w:p>
        </w:tc>
        <w:tc>
          <w:tcPr>
            <w:tcW w:w="3021" w:type="dxa"/>
            <w:shd w:val="clear" w:color="auto" w:fill="F2F2F2" w:themeFill="background1" w:themeFillShade="F2"/>
          </w:tcPr>
          <w:p w14:paraId="1B9DF910" w14:textId="5C1FB756" w:rsidR="00BB3B4E" w:rsidRDefault="00BB3B4E" w:rsidP="00BB3B4E">
            <w:pPr>
              <w:spacing w:after="100" w:afterAutospacing="1"/>
              <w:jc w:val="center"/>
            </w:pPr>
            <w:r>
              <w:t>4</w:t>
            </w:r>
          </w:p>
        </w:tc>
      </w:tr>
      <w:tr w:rsidR="00BB3B4E" w14:paraId="043145D5" w14:textId="77777777" w:rsidTr="001E23F2">
        <w:tc>
          <w:tcPr>
            <w:tcW w:w="3397" w:type="dxa"/>
            <w:shd w:val="clear" w:color="auto" w:fill="F2F2F2" w:themeFill="background1" w:themeFillShade="F2"/>
          </w:tcPr>
          <w:p w14:paraId="112B430B" w14:textId="332884FE" w:rsidR="00BB3B4E" w:rsidRDefault="00BB3B4E" w:rsidP="00BB3B4E">
            <w:pPr>
              <w:spacing w:after="100" w:afterAutospacing="1"/>
              <w:jc w:val="center"/>
            </w:pPr>
            <w:r>
              <w:t>Air Vanuatu</w:t>
            </w:r>
          </w:p>
        </w:tc>
        <w:tc>
          <w:tcPr>
            <w:tcW w:w="2644" w:type="dxa"/>
            <w:shd w:val="clear" w:color="auto" w:fill="F2F2F2" w:themeFill="background1" w:themeFillShade="F2"/>
          </w:tcPr>
          <w:p w14:paraId="43B7AE73" w14:textId="3482D51F" w:rsidR="00BB3B4E" w:rsidRDefault="00BB3B4E" w:rsidP="00BB3B4E">
            <w:pPr>
              <w:spacing w:after="100" w:afterAutospacing="1"/>
              <w:jc w:val="center"/>
            </w:pPr>
            <w:r>
              <w:t>2</w:t>
            </w:r>
          </w:p>
        </w:tc>
        <w:tc>
          <w:tcPr>
            <w:tcW w:w="3021" w:type="dxa"/>
            <w:shd w:val="clear" w:color="auto" w:fill="F2F2F2" w:themeFill="background1" w:themeFillShade="F2"/>
          </w:tcPr>
          <w:p w14:paraId="78AC471E" w14:textId="1A36DFBB" w:rsidR="00BB3B4E" w:rsidRDefault="00BB3B4E" w:rsidP="00BB3B4E">
            <w:pPr>
              <w:spacing w:after="100" w:afterAutospacing="1"/>
              <w:jc w:val="center"/>
            </w:pPr>
            <w:r>
              <w:t>1</w:t>
            </w:r>
          </w:p>
        </w:tc>
      </w:tr>
      <w:tr w:rsidR="00BB3B4E" w14:paraId="329C44F1" w14:textId="77777777" w:rsidTr="001E23F2">
        <w:tc>
          <w:tcPr>
            <w:tcW w:w="3397" w:type="dxa"/>
            <w:shd w:val="clear" w:color="auto" w:fill="F2F2F2" w:themeFill="background1" w:themeFillShade="F2"/>
          </w:tcPr>
          <w:p w14:paraId="7A678527" w14:textId="79B7D7B5" w:rsidR="00BB3B4E" w:rsidRDefault="00BB3B4E" w:rsidP="00BB3B4E">
            <w:pPr>
              <w:spacing w:after="100" w:afterAutospacing="1"/>
              <w:jc w:val="center"/>
            </w:pPr>
            <w:proofErr w:type="spellStart"/>
            <w:r>
              <w:t>Breeze</w:t>
            </w:r>
            <w:proofErr w:type="spellEnd"/>
            <w:r>
              <w:t xml:space="preserve"> Airways</w:t>
            </w:r>
          </w:p>
        </w:tc>
        <w:tc>
          <w:tcPr>
            <w:tcW w:w="2644" w:type="dxa"/>
            <w:shd w:val="clear" w:color="auto" w:fill="F2F2F2" w:themeFill="background1" w:themeFillShade="F2"/>
          </w:tcPr>
          <w:p w14:paraId="706C1669" w14:textId="637ACCCC" w:rsidR="00BB3B4E" w:rsidRDefault="00BB3B4E" w:rsidP="00BB3B4E">
            <w:pPr>
              <w:spacing w:after="100" w:afterAutospacing="1"/>
              <w:jc w:val="center"/>
            </w:pPr>
          </w:p>
        </w:tc>
        <w:tc>
          <w:tcPr>
            <w:tcW w:w="3021" w:type="dxa"/>
            <w:shd w:val="clear" w:color="auto" w:fill="F2F2F2" w:themeFill="background1" w:themeFillShade="F2"/>
          </w:tcPr>
          <w:p w14:paraId="7DA4B40D" w14:textId="41DA0190" w:rsidR="00BB3B4E" w:rsidRDefault="00BB3B4E" w:rsidP="00BB3B4E">
            <w:pPr>
              <w:spacing w:after="100" w:afterAutospacing="1"/>
              <w:jc w:val="center"/>
            </w:pPr>
            <w:r>
              <w:t>90</w:t>
            </w:r>
          </w:p>
        </w:tc>
      </w:tr>
      <w:tr w:rsidR="00BB3B4E" w14:paraId="34307427" w14:textId="77777777" w:rsidTr="001E23F2">
        <w:tc>
          <w:tcPr>
            <w:tcW w:w="3397" w:type="dxa"/>
            <w:shd w:val="clear" w:color="auto" w:fill="F2F2F2" w:themeFill="background1" w:themeFillShade="F2"/>
          </w:tcPr>
          <w:p w14:paraId="71863C86" w14:textId="5BBD31FC" w:rsidR="00BB3B4E" w:rsidRDefault="00BB3B4E" w:rsidP="00BB3B4E">
            <w:pPr>
              <w:spacing w:after="100" w:afterAutospacing="1"/>
              <w:jc w:val="center"/>
            </w:pPr>
            <w:r>
              <w:t>Delta Airlines</w:t>
            </w:r>
          </w:p>
        </w:tc>
        <w:tc>
          <w:tcPr>
            <w:tcW w:w="2644" w:type="dxa"/>
            <w:shd w:val="clear" w:color="auto" w:fill="F2F2F2" w:themeFill="background1" w:themeFillShade="F2"/>
          </w:tcPr>
          <w:p w14:paraId="45CCD5F1" w14:textId="43C746AA" w:rsidR="00BB3B4E" w:rsidRDefault="00BB3B4E" w:rsidP="00BB3B4E">
            <w:pPr>
              <w:spacing w:after="100" w:afterAutospacing="1"/>
              <w:jc w:val="center"/>
            </w:pPr>
            <w:r>
              <w:t>45</w:t>
            </w:r>
          </w:p>
        </w:tc>
        <w:tc>
          <w:tcPr>
            <w:tcW w:w="3021" w:type="dxa"/>
            <w:shd w:val="clear" w:color="auto" w:fill="F2F2F2" w:themeFill="background1" w:themeFillShade="F2"/>
          </w:tcPr>
          <w:p w14:paraId="5E3862BA" w14:textId="1C6F5803" w:rsidR="00BB3B4E" w:rsidRDefault="00BB3B4E" w:rsidP="00BB3B4E">
            <w:pPr>
              <w:spacing w:after="100" w:afterAutospacing="1"/>
              <w:jc w:val="center"/>
            </w:pPr>
            <w:r>
              <w:t>100</w:t>
            </w:r>
          </w:p>
        </w:tc>
      </w:tr>
      <w:tr w:rsidR="00BB3B4E" w14:paraId="77E66AF4" w14:textId="77777777" w:rsidTr="001E23F2">
        <w:tc>
          <w:tcPr>
            <w:tcW w:w="3397" w:type="dxa"/>
            <w:shd w:val="clear" w:color="auto" w:fill="F2F2F2" w:themeFill="background1" w:themeFillShade="F2"/>
          </w:tcPr>
          <w:p w14:paraId="1DE7DA0A" w14:textId="727EDE80" w:rsidR="00BB3B4E" w:rsidRDefault="00BB3B4E" w:rsidP="00BB3B4E">
            <w:pPr>
              <w:spacing w:after="100" w:afterAutospacing="1"/>
              <w:jc w:val="center"/>
            </w:pPr>
            <w:r>
              <w:t>Egyptair</w:t>
            </w:r>
          </w:p>
        </w:tc>
        <w:tc>
          <w:tcPr>
            <w:tcW w:w="2644" w:type="dxa"/>
            <w:shd w:val="clear" w:color="auto" w:fill="F2F2F2" w:themeFill="background1" w:themeFillShade="F2"/>
          </w:tcPr>
          <w:p w14:paraId="62A46DF3" w14:textId="77777777" w:rsidR="00BB3B4E" w:rsidRDefault="00BB3B4E" w:rsidP="00BB3B4E">
            <w:pPr>
              <w:spacing w:after="100" w:afterAutospacing="1"/>
              <w:jc w:val="center"/>
            </w:pPr>
          </w:p>
        </w:tc>
        <w:tc>
          <w:tcPr>
            <w:tcW w:w="3021" w:type="dxa"/>
            <w:shd w:val="clear" w:color="auto" w:fill="F2F2F2" w:themeFill="background1" w:themeFillShade="F2"/>
          </w:tcPr>
          <w:p w14:paraId="591AE595" w14:textId="6EE6C6DC" w:rsidR="00BB3B4E" w:rsidRDefault="00BB3B4E" w:rsidP="00BB3B4E">
            <w:pPr>
              <w:spacing w:after="100" w:afterAutospacing="1"/>
              <w:jc w:val="center"/>
            </w:pPr>
            <w:r>
              <w:t>12</w:t>
            </w:r>
          </w:p>
        </w:tc>
      </w:tr>
      <w:tr w:rsidR="00BB3B4E" w14:paraId="70272820" w14:textId="77777777" w:rsidTr="001E23F2">
        <w:tc>
          <w:tcPr>
            <w:tcW w:w="3397" w:type="dxa"/>
            <w:shd w:val="clear" w:color="auto" w:fill="F2F2F2" w:themeFill="background1" w:themeFillShade="F2"/>
          </w:tcPr>
          <w:p w14:paraId="244D74F6" w14:textId="030FE13F" w:rsidR="00BB3B4E" w:rsidRDefault="00BB3B4E" w:rsidP="00BB3B4E">
            <w:pPr>
              <w:spacing w:after="100" w:afterAutospacing="1"/>
              <w:jc w:val="center"/>
            </w:pPr>
            <w:proofErr w:type="spellStart"/>
            <w:r>
              <w:t>Ibom</w:t>
            </w:r>
            <w:proofErr w:type="spellEnd"/>
            <w:r>
              <w:t xml:space="preserve"> Air</w:t>
            </w:r>
          </w:p>
        </w:tc>
        <w:tc>
          <w:tcPr>
            <w:tcW w:w="2644" w:type="dxa"/>
            <w:shd w:val="clear" w:color="auto" w:fill="F2F2F2" w:themeFill="background1" w:themeFillShade="F2"/>
          </w:tcPr>
          <w:p w14:paraId="4A8CBAC4" w14:textId="77777777" w:rsidR="00BB3B4E" w:rsidRDefault="00BB3B4E" w:rsidP="00BB3B4E">
            <w:pPr>
              <w:spacing w:after="100" w:afterAutospacing="1"/>
              <w:jc w:val="center"/>
            </w:pPr>
          </w:p>
        </w:tc>
        <w:tc>
          <w:tcPr>
            <w:tcW w:w="3021" w:type="dxa"/>
            <w:shd w:val="clear" w:color="auto" w:fill="F2F2F2" w:themeFill="background1" w:themeFillShade="F2"/>
          </w:tcPr>
          <w:p w14:paraId="13E5C0EE" w14:textId="39C7ED55" w:rsidR="00BB3B4E" w:rsidRDefault="00BB3B4E" w:rsidP="00BB3B4E">
            <w:pPr>
              <w:spacing w:after="100" w:afterAutospacing="1"/>
              <w:jc w:val="center"/>
            </w:pPr>
            <w:r>
              <w:t>10</w:t>
            </w:r>
          </w:p>
        </w:tc>
      </w:tr>
      <w:tr w:rsidR="00BB3B4E" w14:paraId="0C7B2C96" w14:textId="77777777" w:rsidTr="001E23F2">
        <w:tc>
          <w:tcPr>
            <w:tcW w:w="3397" w:type="dxa"/>
            <w:shd w:val="clear" w:color="auto" w:fill="F2F2F2" w:themeFill="background1" w:themeFillShade="F2"/>
          </w:tcPr>
          <w:p w14:paraId="0EB7041D" w14:textId="65E9838C" w:rsidR="00BB3B4E" w:rsidRDefault="00BB3B4E" w:rsidP="00BB3B4E">
            <w:pPr>
              <w:spacing w:after="100" w:afterAutospacing="1"/>
              <w:jc w:val="center"/>
            </w:pPr>
            <w:r>
              <w:t>Iraqi Airways</w:t>
            </w:r>
          </w:p>
        </w:tc>
        <w:tc>
          <w:tcPr>
            <w:tcW w:w="2644" w:type="dxa"/>
            <w:shd w:val="clear" w:color="auto" w:fill="F2F2F2" w:themeFill="background1" w:themeFillShade="F2"/>
          </w:tcPr>
          <w:p w14:paraId="1E258ED9" w14:textId="77777777" w:rsidR="00BB3B4E" w:rsidRDefault="00BB3B4E" w:rsidP="00BB3B4E">
            <w:pPr>
              <w:spacing w:after="100" w:afterAutospacing="1"/>
              <w:jc w:val="center"/>
            </w:pPr>
          </w:p>
        </w:tc>
        <w:tc>
          <w:tcPr>
            <w:tcW w:w="3021" w:type="dxa"/>
            <w:shd w:val="clear" w:color="auto" w:fill="F2F2F2" w:themeFill="background1" w:themeFillShade="F2"/>
          </w:tcPr>
          <w:p w14:paraId="21E5EB28" w14:textId="4A686E3F" w:rsidR="00BB3B4E" w:rsidRDefault="00BB3B4E" w:rsidP="00BB3B4E">
            <w:pPr>
              <w:spacing w:after="100" w:afterAutospacing="1"/>
              <w:jc w:val="center"/>
            </w:pPr>
            <w:r>
              <w:t>5</w:t>
            </w:r>
          </w:p>
        </w:tc>
      </w:tr>
      <w:tr w:rsidR="00BB3B4E" w14:paraId="1898A15E" w14:textId="77777777" w:rsidTr="001E23F2">
        <w:tc>
          <w:tcPr>
            <w:tcW w:w="3397" w:type="dxa"/>
            <w:shd w:val="clear" w:color="auto" w:fill="F2F2F2" w:themeFill="background1" w:themeFillShade="F2"/>
          </w:tcPr>
          <w:p w14:paraId="5C25DB61" w14:textId="43EF7278" w:rsidR="00BB3B4E" w:rsidRDefault="00BB3B4E" w:rsidP="00BB3B4E">
            <w:pPr>
              <w:spacing w:after="100" w:afterAutospacing="1"/>
              <w:jc w:val="center"/>
            </w:pPr>
            <w:r>
              <w:t>ITA Airways</w:t>
            </w:r>
          </w:p>
        </w:tc>
        <w:tc>
          <w:tcPr>
            <w:tcW w:w="2644" w:type="dxa"/>
            <w:shd w:val="clear" w:color="auto" w:fill="F2F2F2" w:themeFill="background1" w:themeFillShade="F2"/>
          </w:tcPr>
          <w:p w14:paraId="335E009D" w14:textId="54074C9F" w:rsidR="00BB3B4E" w:rsidRDefault="00BB3B4E" w:rsidP="00BB3B4E">
            <w:pPr>
              <w:spacing w:after="100" w:afterAutospacing="1"/>
              <w:jc w:val="center"/>
            </w:pPr>
            <w:r>
              <w:t>7</w:t>
            </w:r>
          </w:p>
        </w:tc>
        <w:tc>
          <w:tcPr>
            <w:tcW w:w="3021" w:type="dxa"/>
            <w:shd w:val="clear" w:color="auto" w:fill="F2F2F2" w:themeFill="background1" w:themeFillShade="F2"/>
          </w:tcPr>
          <w:p w14:paraId="384A61D9" w14:textId="77777777" w:rsidR="00BB3B4E" w:rsidRDefault="00BB3B4E" w:rsidP="00BB3B4E">
            <w:pPr>
              <w:spacing w:after="100" w:afterAutospacing="1"/>
              <w:jc w:val="center"/>
            </w:pPr>
          </w:p>
        </w:tc>
      </w:tr>
      <w:tr w:rsidR="00BB3B4E" w14:paraId="146284FB" w14:textId="77777777" w:rsidTr="001E23F2">
        <w:tc>
          <w:tcPr>
            <w:tcW w:w="3397" w:type="dxa"/>
            <w:shd w:val="clear" w:color="auto" w:fill="F2F2F2" w:themeFill="background1" w:themeFillShade="F2"/>
          </w:tcPr>
          <w:p w14:paraId="40B8D243" w14:textId="0D6FFFB2" w:rsidR="00BB3B4E" w:rsidRDefault="00BB3B4E" w:rsidP="00BB3B4E">
            <w:pPr>
              <w:spacing w:after="100" w:afterAutospacing="1"/>
              <w:jc w:val="center"/>
            </w:pPr>
            <w:proofErr w:type="spellStart"/>
            <w:r>
              <w:t>Jetblue</w:t>
            </w:r>
            <w:proofErr w:type="spellEnd"/>
            <w:r>
              <w:t xml:space="preserve"> Airways</w:t>
            </w:r>
          </w:p>
        </w:tc>
        <w:tc>
          <w:tcPr>
            <w:tcW w:w="2644" w:type="dxa"/>
            <w:shd w:val="clear" w:color="auto" w:fill="F2F2F2" w:themeFill="background1" w:themeFillShade="F2"/>
          </w:tcPr>
          <w:p w14:paraId="0D67324E" w14:textId="77777777" w:rsidR="00BB3B4E" w:rsidRDefault="00BB3B4E" w:rsidP="00BB3B4E">
            <w:pPr>
              <w:spacing w:after="100" w:afterAutospacing="1"/>
              <w:jc w:val="center"/>
            </w:pPr>
          </w:p>
        </w:tc>
        <w:tc>
          <w:tcPr>
            <w:tcW w:w="3021" w:type="dxa"/>
            <w:shd w:val="clear" w:color="auto" w:fill="F2F2F2" w:themeFill="background1" w:themeFillShade="F2"/>
          </w:tcPr>
          <w:p w14:paraId="4B018545" w14:textId="2F05E3CB" w:rsidR="00BB3B4E" w:rsidRDefault="001E23F2" w:rsidP="00BB3B4E">
            <w:pPr>
              <w:spacing w:after="100" w:afterAutospacing="1"/>
              <w:jc w:val="center"/>
            </w:pPr>
            <w:r>
              <w:t>100</w:t>
            </w:r>
          </w:p>
        </w:tc>
      </w:tr>
      <w:tr w:rsidR="001E23F2" w14:paraId="06D81D26" w14:textId="77777777" w:rsidTr="001E23F2">
        <w:tc>
          <w:tcPr>
            <w:tcW w:w="3397" w:type="dxa"/>
            <w:shd w:val="clear" w:color="auto" w:fill="F2F2F2" w:themeFill="background1" w:themeFillShade="F2"/>
          </w:tcPr>
          <w:p w14:paraId="356B13F8" w14:textId="34594587" w:rsidR="001E23F2" w:rsidRDefault="001E23F2" w:rsidP="00BB3B4E">
            <w:pPr>
              <w:spacing w:after="100" w:afterAutospacing="1"/>
              <w:jc w:val="center"/>
            </w:pPr>
            <w:proofErr w:type="spellStart"/>
            <w:r>
              <w:t>Korean</w:t>
            </w:r>
            <w:proofErr w:type="spellEnd"/>
            <w:r>
              <w:t xml:space="preserve"> Air</w:t>
            </w:r>
          </w:p>
        </w:tc>
        <w:tc>
          <w:tcPr>
            <w:tcW w:w="2644" w:type="dxa"/>
            <w:shd w:val="clear" w:color="auto" w:fill="F2F2F2" w:themeFill="background1" w:themeFillShade="F2"/>
          </w:tcPr>
          <w:p w14:paraId="67E9DABF" w14:textId="77777777" w:rsidR="001E23F2" w:rsidRDefault="001E23F2" w:rsidP="00BB3B4E">
            <w:pPr>
              <w:spacing w:after="100" w:afterAutospacing="1"/>
              <w:jc w:val="center"/>
            </w:pPr>
          </w:p>
        </w:tc>
        <w:tc>
          <w:tcPr>
            <w:tcW w:w="3021" w:type="dxa"/>
            <w:shd w:val="clear" w:color="auto" w:fill="F2F2F2" w:themeFill="background1" w:themeFillShade="F2"/>
          </w:tcPr>
          <w:p w14:paraId="1179C06F" w14:textId="582E0F12" w:rsidR="001E23F2" w:rsidRDefault="001E23F2" w:rsidP="00BB3B4E">
            <w:pPr>
              <w:spacing w:after="100" w:afterAutospacing="1"/>
              <w:jc w:val="center"/>
            </w:pPr>
            <w:r>
              <w:t>10</w:t>
            </w:r>
          </w:p>
        </w:tc>
      </w:tr>
      <w:tr w:rsidR="001E23F2" w14:paraId="277D6E75" w14:textId="77777777" w:rsidTr="001E23F2">
        <w:tc>
          <w:tcPr>
            <w:tcW w:w="3397" w:type="dxa"/>
            <w:shd w:val="clear" w:color="auto" w:fill="F2F2F2" w:themeFill="background1" w:themeFillShade="F2"/>
          </w:tcPr>
          <w:p w14:paraId="18BA2E78" w14:textId="75846824" w:rsidR="001E23F2" w:rsidRDefault="001E23F2" w:rsidP="00BB3B4E">
            <w:pPr>
              <w:spacing w:after="100" w:afterAutospacing="1"/>
              <w:jc w:val="center"/>
            </w:pPr>
            <w:r>
              <w:t>Lufthansa</w:t>
            </w:r>
          </w:p>
        </w:tc>
        <w:tc>
          <w:tcPr>
            <w:tcW w:w="2644" w:type="dxa"/>
            <w:shd w:val="clear" w:color="auto" w:fill="F2F2F2" w:themeFill="background1" w:themeFillShade="F2"/>
          </w:tcPr>
          <w:p w14:paraId="399577F4" w14:textId="77777777" w:rsidR="001E23F2" w:rsidRDefault="001E23F2" w:rsidP="00BB3B4E">
            <w:pPr>
              <w:spacing w:after="100" w:afterAutospacing="1"/>
              <w:jc w:val="center"/>
            </w:pPr>
          </w:p>
        </w:tc>
        <w:tc>
          <w:tcPr>
            <w:tcW w:w="3021" w:type="dxa"/>
            <w:shd w:val="clear" w:color="auto" w:fill="F2F2F2" w:themeFill="background1" w:themeFillShade="F2"/>
          </w:tcPr>
          <w:p w14:paraId="3627949F" w14:textId="480C45B7" w:rsidR="001E23F2" w:rsidRDefault="001E23F2" w:rsidP="00BB3B4E">
            <w:pPr>
              <w:spacing w:after="100" w:afterAutospacing="1"/>
              <w:jc w:val="center"/>
            </w:pPr>
            <w:r>
              <w:t>40</w:t>
            </w:r>
          </w:p>
        </w:tc>
      </w:tr>
      <w:tr w:rsidR="001E23F2" w14:paraId="23076DB8" w14:textId="77777777" w:rsidTr="001E23F2">
        <w:tc>
          <w:tcPr>
            <w:tcW w:w="3397" w:type="dxa"/>
            <w:shd w:val="clear" w:color="auto" w:fill="F2F2F2" w:themeFill="background1" w:themeFillShade="F2"/>
          </w:tcPr>
          <w:p w14:paraId="6B21EE65" w14:textId="1673FE11" w:rsidR="001E23F2" w:rsidRDefault="001E23F2" w:rsidP="00BB3B4E">
            <w:pPr>
              <w:spacing w:after="100" w:afterAutospacing="1"/>
              <w:jc w:val="center"/>
            </w:pPr>
            <w:proofErr w:type="spellStart"/>
            <w:r>
              <w:t>Odyssey</w:t>
            </w:r>
            <w:proofErr w:type="spellEnd"/>
            <w:r>
              <w:t xml:space="preserve"> Airlines</w:t>
            </w:r>
          </w:p>
        </w:tc>
        <w:tc>
          <w:tcPr>
            <w:tcW w:w="2644" w:type="dxa"/>
            <w:shd w:val="clear" w:color="auto" w:fill="F2F2F2" w:themeFill="background1" w:themeFillShade="F2"/>
          </w:tcPr>
          <w:p w14:paraId="0FC37AA0" w14:textId="7C2E8078" w:rsidR="001E23F2" w:rsidRDefault="001E23F2" w:rsidP="00BB3B4E">
            <w:pPr>
              <w:spacing w:after="100" w:afterAutospacing="1"/>
              <w:jc w:val="center"/>
            </w:pPr>
            <w:r>
              <w:t>10</w:t>
            </w:r>
          </w:p>
        </w:tc>
        <w:tc>
          <w:tcPr>
            <w:tcW w:w="3021" w:type="dxa"/>
            <w:shd w:val="clear" w:color="auto" w:fill="F2F2F2" w:themeFill="background1" w:themeFillShade="F2"/>
          </w:tcPr>
          <w:p w14:paraId="59440F2F" w14:textId="77777777" w:rsidR="001E23F2" w:rsidRDefault="001E23F2" w:rsidP="00BB3B4E">
            <w:pPr>
              <w:spacing w:after="100" w:afterAutospacing="1"/>
              <w:jc w:val="center"/>
            </w:pPr>
          </w:p>
        </w:tc>
      </w:tr>
      <w:tr w:rsidR="001E23F2" w14:paraId="295A9B36" w14:textId="77777777" w:rsidTr="001E23F2">
        <w:tc>
          <w:tcPr>
            <w:tcW w:w="3397" w:type="dxa"/>
            <w:shd w:val="clear" w:color="auto" w:fill="F2F2F2" w:themeFill="background1" w:themeFillShade="F2"/>
          </w:tcPr>
          <w:p w14:paraId="0087F559" w14:textId="772E3A3C" w:rsidR="001E23F2" w:rsidRDefault="001E23F2" w:rsidP="00BB3B4E">
            <w:pPr>
              <w:spacing w:after="100" w:afterAutospacing="1"/>
              <w:jc w:val="center"/>
            </w:pPr>
            <w:r>
              <w:t>Qantas Airways</w:t>
            </w:r>
          </w:p>
        </w:tc>
        <w:tc>
          <w:tcPr>
            <w:tcW w:w="2644" w:type="dxa"/>
            <w:shd w:val="clear" w:color="auto" w:fill="F2F2F2" w:themeFill="background1" w:themeFillShade="F2"/>
          </w:tcPr>
          <w:p w14:paraId="7ADBF560" w14:textId="77777777" w:rsidR="001E23F2" w:rsidRDefault="001E23F2" w:rsidP="00BB3B4E">
            <w:pPr>
              <w:spacing w:after="100" w:afterAutospacing="1"/>
              <w:jc w:val="center"/>
            </w:pPr>
          </w:p>
        </w:tc>
        <w:tc>
          <w:tcPr>
            <w:tcW w:w="3021" w:type="dxa"/>
            <w:shd w:val="clear" w:color="auto" w:fill="F2F2F2" w:themeFill="background1" w:themeFillShade="F2"/>
          </w:tcPr>
          <w:p w14:paraId="63615DDC" w14:textId="2F90E51C" w:rsidR="001E23F2" w:rsidRDefault="001E23F2" w:rsidP="00BB3B4E">
            <w:pPr>
              <w:spacing w:after="100" w:afterAutospacing="1"/>
              <w:jc w:val="center"/>
            </w:pPr>
            <w:r>
              <w:t>29</w:t>
            </w:r>
          </w:p>
        </w:tc>
      </w:tr>
      <w:tr w:rsidR="001E23F2" w14:paraId="46D22AAE" w14:textId="77777777" w:rsidTr="001E23F2">
        <w:tc>
          <w:tcPr>
            <w:tcW w:w="3397" w:type="dxa"/>
            <w:shd w:val="clear" w:color="auto" w:fill="F2F2F2" w:themeFill="background1" w:themeFillShade="F2"/>
          </w:tcPr>
          <w:p w14:paraId="3C21D0CF" w14:textId="7833B405" w:rsidR="001E23F2" w:rsidRDefault="001E23F2" w:rsidP="00BB3B4E">
            <w:pPr>
              <w:spacing w:after="100" w:afterAutospacing="1"/>
              <w:jc w:val="center"/>
            </w:pPr>
            <w:r>
              <w:lastRenderedPageBreak/>
              <w:t>Swiss International Air Lines</w:t>
            </w:r>
          </w:p>
        </w:tc>
        <w:tc>
          <w:tcPr>
            <w:tcW w:w="2644" w:type="dxa"/>
            <w:shd w:val="clear" w:color="auto" w:fill="F2F2F2" w:themeFill="background1" w:themeFillShade="F2"/>
          </w:tcPr>
          <w:p w14:paraId="78545722" w14:textId="728E2391" w:rsidR="001E23F2" w:rsidRDefault="001E23F2" w:rsidP="00BB3B4E">
            <w:pPr>
              <w:spacing w:after="100" w:afterAutospacing="1"/>
              <w:jc w:val="center"/>
            </w:pPr>
            <w:r>
              <w:t>9</w:t>
            </w:r>
          </w:p>
        </w:tc>
        <w:tc>
          <w:tcPr>
            <w:tcW w:w="3021" w:type="dxa"/>
            <w:shd w:val="clear" w:color="auto" w:fill="F2F2F2" w:themeFill="background1" w:themeFillShade="F2"/>
          </w:tcPr>
          <w:p w14:paraId="569FAD8F" w14:textId="1B1DEA67" w:rsidR="001E23F2" w:rsidRDefault="001E23F2" w:rsidP="00BB3B4E">
            <w:pPr>
              <w:spacing w:after="100" w:afterAutospacing="1"/>
              <w:jc w:val="center"/>
            </w:pPr>
            <w:r>
              <w:t>21</w:t>
            </w:r>
          </w:p>
        </w:tc>
      </w:tr>
      <w:tr w:rsidR="001E23F2" w14:paraId="3C25AB10" w14:textId="77777777" w:rsidTr="001E23F2">
        <w:tc>
          <w:tcPr>
            <w:tcW w:w="3397" w:type="dxa"/>
            <w:shd w:val="clear" w:color="auto" w:fill="BFBFBF" w:themeFill="background1" w:themeFillShade="BF"/>
          </w:tcPr>
          <w:p w14:paraId="781C3614" w14:textId="4F179A60" w:rsidR="001E23F2" w:rsidRPr="001E23F2" w:rsidRDefault="001E23F2" w:rsidP="00BB3B4E">
            <w:pPr>
              <w:spacing w:after="100" w:afterAutospacing="1"/>
              <w:jc w:val="center"/>
              <w:rPr>
                <w:b/>
                <w:bCs/>
              </w:rPr>
            </w:pPr>
            <w:r w:rsidRPr="001E23F2">
              <w:rPr>
                <w:b/>
                <w:bCs/>
              </w:rPr>
              <w:t>Loueurs d’avions</w:t>
            </w:r>
          </w:p>
        </w:tc>
        <w:tc>
          <w:tcPr>
            <w:tcW w:w="2644" w:type="dxa"/>
            <w:shd w:val="clear" w:color="auto" w:fill="BFBFBF" w:themeFill="background1" w:themeFillShade="BF"/>
          </w:tcPr>
          <w:p w14:paraId="6D53A256" w14:textId="317E0CA3" w:rsidR="001E23F2" w:rsidRPr="001E23F2" w:rsidRDefault="001E23F2" w:rsidP="00BB3B4E">
            <w:pPr>
              <w:spacing w:after="100" w:afterAutospacing="1"/>
              <w:jc w:val="center"/>
              <w:rPr>
                <w:b/>
                <w:bCs/>
              </w:rPr>
            </w:pPr>
            <w:r w:rsidRPr="001E23F2">
              <w:rPr>
                <w:b/>
                <w:bCs/>
              </w:rPr>
              <w:t>A220-100</w:t>
            </w:r>
          </w:p>
        </w:tc>
        <w:tc>
          <w:tcPr>
            <w:tcW w:w="3021" w:type="dxa"/>
            <w:shd w:val="clear" w:color="auto" w:fill="BFBFBF" w:themeFill="background1" w:themeFillShade="BF"/>
          </w:tcPr>
          <w:p w14:paraId="3C87ADDC" w14:textId="15C8054D" w:rsidR="001E23F2" w:rsidRPr="001E23F2" w:rsidRDefault="001E23F2" w:rsidP="00BB3B4E">
            <w:pPr>
              <w:spacing w:after="100" w:afterAutospacing="1"/>
              <w:jc w:val="center"/>
              <w:rPr>
                <w:b/>
                <w:bCs/>
              </w:rPr>
            </w:pPr>
            <w:r w:rsidRPr="001E23F2">
              <w:rPr>
                <w:b/>
                <w:bCs/>
              </w:rPr>
              <w:t>A220-300</w:t>
            </w:r>
          </w:p>
        </w:tc>
      </w:tr>
      <w:tr w:rsidR="001E23F2" w14:paraId="317DCFE9" w14:textId="77777777" w:rsidTr="001E23F2">
        <w:tc>
          <w:tcPr>
            <w:tcW w:w="3397" w:type="dxa"/>
            <w:shd w:val="clear" w:color="auto" w:fill="F2F2F2" w:themeFill="background1" w:themeFillShade="F2"/>
          </w:tcPr>
          <w:p w14:paraId="7F2C8A5F" w14:textId="7DC989D7" w:rsidR="001E23F2" w:rsidRDefault="001E23F2" w:rsidP="00BB3B4E">
            <w:pPr>
              <w:spacing w:after="100" w:afterAutospacing="1"/>
              <w:jc w:val="center"/>
            </w:pPr>
            <w:r>
              <w:t xml:space="preserve">Air </w:t>
            </w:r>
            <w:proofErr w:type="spellStart"/>
            <w:r>
              <w:t>Lease</w:t>
            </w:r>
            <w:proofErr w:type="spellEnd"/>
            <w:r>
              <w:t xml:space="preserve"> Corporation</w:t>
            </w:r>
          </w:p>
        </w:tc>
        <w:tc>
          <w:tcPr>
            <w:tcW w:w="2644" w:type="dxa"/>
            <w:shd w:val="clear" w:color="auto" w:fill="F2F2F2" w:themeFill="background1" w:themeFillShade="F2"/>
          </w:tcPr>
          <w:p w14:paraId="6AC54B28" w14:textId="67DD9B10" w:rsidR="001E23F2" w:rsidRDefault="001E23F2" w:rsidP="00BB3B4E">
            <w:pPr>
              <w:spacing w:after="100" w:afterAutospacing="1"/>
              <w:jc w:val="center"/>
            </w:pPr>
            <w:r>
              <w:t>9</w:t>
            </w:r>
          </w:p>
        </w:tc>
        <w:tc>
          <w:tcPr>
            <w:tcW w:w="3021" w:type="dxa"/>
            <w:shd w:val="clear" w:color="auto" w:fill="F2F2F2" w:themeFill="background1" w:themeFillShade="F2"/>
          </w:tcPr>
          <w:p w14:paraId="2DE1260F" w14:textId="06202D2A" w:rsidR="001E23F2" w:rsidRDefault="001E23F2" w:rsidP="00BB3B4E">
            <w:pPr>
              <w:spacing w:after="100" w:afterAutospacing="1"/>
              <w:jc w:val="center"/>
            </w:pPr>
            <w:r>
              <w:t>67</w:t>
            </w:r>
          </w:p>
        </w:tc>
      </w:tr>
      <w:tr w:rsidR="001E23F2" w14:paraId="5586CD8E" w14:textId="77777777" w:rsidTr="001E23F2">
        <w:tc>
          <w:tcPr>
            <w:tcW w:w="3397" w:type="dxa"/>
            <w:shd w:val="clear" w:color="auto" w:fill="F2F2F2" w:themeFill="background1" w:themeFillShade="F2"/>
          </w:tcPr>
          <w:p w14:paraId="0AA26276" w14:textId="178B1758" w:rsidR="001E23F2" w:rsidRDefault="001E23F2" w:rsidP="00BB3B4E">
            <w:pPr>
              <w:spacing w:after="100" w:afterAutospacing="1"/>
              <w:jc w:val="center"/>
            </w:pPr>
            <w:r>
              <w:t>Aviation Capital Group</w:t>
            </w:r>
          </w:p>
        </w:tc>
        <w:tc>
          <w:tcPr>
            <w:tcW w:w="2644" w:type="dxa"/>
            <w:shd w:val="clear" w:color="auto" w:fill="F2F2F2" w:themeFill="background1" w:themeFillShade="F2"/>
          </w:tcPr>
          <w:p w14:paraId="12A7F467" w14:textId="77777777" w:rsidR="001E23F2" w:rsidRDefault="001E23F2" w:rsidP="00BB3B4E">
            <w:pPr>
              <w:spacing w:after="100" w:afterAutospacing="1"/>
              <w:jc w:val="center"/>
            </w:pPr>
          </w:p>
        </w:tc>
        <w:tc>
          <w:tcPr>
            <w:tcW w:w="3021" w:type="dxa"/>
            <w:shd w:val="clear" w:color="auto" w:fill="F2F2F2" w:themeFill="background1" w:themeFillShade="F2"/>
          </w:tcPr>
          <w:p w14:paraId="5057DB59" w14:textId="24D11A43" w:rsidR="001E23F2" w:rsidRDefault="001E23F2" w:rsidP="00BB3B4E">
            <w:pPr>
              <w:spacing w:after="100" w:afterAutospacing="1"/>
              <w:jc w:val="center"/>
            </w:pPr>
            <w:r>
              <w:t>20</w:t>
            </w:r>
          </w:p>
        </w:tc>
      </w:tr>
      <w:tr w:rsidR="001E23F2" w14:paraId="6A0C00AA" w14:textId="77777777" w:rsidTr="001E23F2">
        <w:tc>
          <w:tcPr>
            <w:tcW w:w="3397" w:type="dxa"/>
            <w:shd w:val="clear" w:color="auto" w:fill="F2F2F2" w:themeFill="background1" w:themeFillShade="F2"/>
          </w:tcPr>
          <w:p w14:paraId="681932C6" w14:textId="42025D9B" w:rsidR="001E23F2" w:rsidRDefault="001E23F2" w:rsidP="00BB3B4E">
            <w:pPr>
              <w:spacing w:after="100" w:afterAutospacing="1"/>
              <w:jc w:val="center"/>
            </w:pPr>
            <w:proofErr w:type="spellStart"/>
            <w:r>
              <w:t>Azorra</w:t>
            </w:r>
            <w:proofErr w:type="spellEnd"/>
            <w:r>
              <w:t xml:space="preserve"> Aviation</w:t>
            </w:r>
          </w:p>
        </w:tc>
        <w:tc>
          <w:tcPr>
            <w:tcW w:w="2644" w:type="dxa"/>
            <w:shd w:val="clear" w:color="auto" w:fill="F2F2F2" w:themeFill="background1" w:themeFillShade="F2"/>
          </w:tcPr>
          <w:p w14:paraId="29BDBE15" w14:textId="77777777" w:rsidR="001E23F2" w:rsidRDefault="001E23F2" w:rsidP="00BB3B4E">
            <w:pPr>
              <w:spacing w:after="100" w:afterAutospacing="1"/>
              <w:jc w:val="center"/>
            </w:pPr>
          </w:p>
        </w:tc>
        <w:tc>
          <w:tcPr>
            <w:tcW w:w="3021" w:type="dxa"/>
            <w:shd w:val="clear" w:color="auto" w:fill="F2F2F2" w:themeFill="background1" w:themeFillShade="F2"/>
          </w:tcPr>
          <w:p w14:paraId="6F31F189" w14:textId="492DDB04" w:rsidR="001E23F2" w:rsidRDefault="001E23F2" w:rsidP="00BB3B4E">
            <w:pPr>
              <w:spacing w:after="100" w:afterAutospacing="1"/>
              <w:jc w:val="center"/>
            </w:pPr>
            <w:r>
              <w:t>22</w:t>
            </w:r>
          </w:p>
        </w:tc>
      </w:tr>
      <w:tr w:rsidR="001E23F2" w14:paraId="1DEFAC1E" w14:textId="77777777" w:rsidTr="001E23F2">
        <w:tc>
          <w:tcPr>
            <w:tcW w:w="3397" w:type="dxa"/>
            <w:shd w:val="clear" w:color="auto" w:fill="F2F2F2" w:themeFill="background1" w:themeFillShade="F2"/>
          </w:tcPr>
          <w:p w14:paraId="346731C2" w14:textId="26306439" w:rsidR="001E23F2" w:rsidRDefault="001E23F2" w:rsidP="00BB3B4E">
            <w:pPr>
              <w:spacing w:after="100" w:afterAutospacing="1"/>
              <w:jc w:val="center"/>
            </w:pPr>
            <w:r>
              <w:t>Carlyle Aviation Partner</w:t>
            </w:r>
          </w:p>
        </w:tc>
        <w:tc>
          <w:tcPr>
            <w:tcW w:w="2644" w:type="dxa"/>
            <w:shd w:val="clear" w:color="auto" w:fill="F2F2F2" w:themeFill="background1" w:themeFillShade="F2"/>
          </w:tcPr>
          <w:p w14:paraId="75ECAD53" w14:textId="77777777" w:rsidR="001E23F2" w:rsidRDefault="001E23F2" w:rsidP="00BB3B4E">
            <w:pPr>
              <w:spacing w:after="100" w:afterAutospacing="1"/>
              <w:jc w:val="center"/>
            </w:pPr>
          </w:p>
        </w:tc>
        <w:tc>
          <w:tcPr>
            <w:tcW w:w="3021" w:type="dxa"/>
            <w:shd w:val="clear" w:color="auto" w:fill="F2F2F2" w:themeFill="background1" w:themeFillShade="F2"/>
          </w:tcPr>
          <w:p w14:paraId="13C23ECB" w14:textId="2981A06C" w:rsidR="001E23F2" w:rsidRDefault="001E23F2" w:rsidP="00BB3B4E">
            <w:pPr>
              <w:spacing w:after="100" w:afterAutospacing="1"/>
              <w:jc w:val="center"/>
            </w:pPr>
            <w:r>
              <w:t>1</w:t>
            </w:r>
          </w:p>
        </w:tc>
      </w:tr>
      <w:tr w:rsidR="001E23F2" w14:paraId="1BE35352" w14:textId="77777777" w:rsidTr="001E23F2">
        <w:tc>
          <w:tcPr>
            <w:tcW w:w="3397" w:type="dxa"/>
            <w:shd w:val="clear" w:color="auto" w:fill="F2F2F2" w:themeFill="background1" w:themeFillShade="F2"/>
          </w:tcPr>
          <w:p w14:paraId="55B0480C" w14:textId="62E7CAFC" w:rsidR="001E23F2" w:rsidRDefault="001E23F2" w:rsidP="00BB3B4E">
            <w:pPr>
              <w:spacing w:after="100" w:afterAutospacing="1"/>
              <w:jc w:val="center"/>
            </w:pPr>
            <w:proofErr w:type="spellStart"/>
            <w:r>
              <w:t>Grifin</w:t>
            </w:r>
            <w:proofErr w:type="spellEnd"/>
            <w:r>
              <w:t xml:space="preserve"> Global Asset Management</w:t>
            </w:r>
          </w:p>
        </w:tc>
        <w:tc>
          <w:tcPr>
            <w:tcW w:w="2644" w:type="dxa"/>
            <w:shd w:val="clear" w:color="auto" w:fill="F2F2F2" w:themeFill="background1" w:themeFillShade="F2"/>
          </w:tcPr>
          <w:p w14:paraId="66C8E0A2" w14:textId="77777777" w:rsidR="001E23F2" w:rsidRDefault="001E23F2" w:rsidP="00BB3B4E">
            <w:pPr>
              <w:spacing w:after="100" w:afterAutospacing="1"/>
              <w:jc w:val="center"/>
            </w:pPr>
          </w:p>
        </w:tc>
        <w:tc>
          <w:tcPr>
            <w:tcW w:w="3021" w:type="dxa"/>
            <w:shd w:val="clear" w:color="auto" w:fill="F2F2F2" w:themeFill="background1" w:themeFillShade="F2"/>
          </w:tcPr>
          <w:p w14:paraId="435E8363" w14:textId="7F244DCE" w:rsidR="001E23F2" w:rsidRDefault="001E23F2" w:rsidP="00BB3B4E">
            <w:pPr>
              <w:spacing w:after="100" w:afterAutospacing="1"/>
              <w:jc w:val="center"/>
            </w:pPr>
            <w:r>
              <w:t>6</w:t>
            </w:r>
          </w:p>
        </w:tc>
      </w:tr>
      <w:tr w:rsidR="001E23F2" w14:paraId="4558EA84" w14:textId="77777777" w:rsidTr="001E23F2">
        <w:tc>
          <w:tcPr>
            <w:tcW w:w="3397" w:type="dxa"/>
            <w:shd w:val="clear" w:color="auto" w:fill="F2F2F2" w:themeFill="background1" w:themeFillShade="F2"/>
          </w:tcPr>
          <w:p w14:paraId="145235FE" w14:textId="0EF2491D" w:rsidR="001E23F2" w:rsidRDefault="001E23F2" w:rsidP="00BB3B4E">
            <w:pPr>
              <w:spacing w:after="100" w:afterAutospacing="1"/>
              <w:jc w:val="center"/>
            </w:pPr>
            <w:r>
              <w:t>GTLK</w:t>
            </w:r>
          </w:p>
        </w:tc>
        <w:tc>
          <w:tcPr>
            <w:tcW w:w="2644" w:type="dxa"/>
            <w:shd w:val="clear" w:color="auto" w:fill="F2F2F2" w:themeFill="background1" w:themeFillShade="F2"/>
          </w:tcPr>
          <w:p w14:paraId="30EE099F" w14:textId="77777777" w:rsidR="001E23F2" w:rsidRDefault="001E23F2" w:rsidP="00BB3B4E">
            <w:pPr>
              <w:spacing w:after="100" w:afterAutospacing="1"/>
              <w:jc w:val="center"/>
            </w:pPr>
          </w:p>
        </w:tc>
        <w:tc>
          <w:tcPr>
            <w:tcW w:w="3021" w:type="dxa"/>
            <w:shd w:val="clear" w:color="auto" w:fill="F2F2F2" w:themeFill="background1" w:themeFillShade="F2"/>
          </w:tcPr>
          <w:p w14:paraId="36F3E304" w14:textId="7FEB9906" w:rsidR="001E23F2" w:rsidRDefault="001E23F2" w:rsidP="00BB3B4E">
            <w:pPr>
              <w:spacing w:after="100" w:afterAutospacing="1"/>
              <w:jc w:val="center"/>
            </w:pPr>
            <w:r>
              <w:t>6</w:t>
            </w:r>
          </w:p>
        </w:tc>
      </w:tr>
      <w:tr w:rsidR="001E23F2" w14:paraId="2E7C4913" w14:textId="77777777" w:rsidTr="001E23F2">
        <w:tc>
          <w:tcPr>
            <w:tcW w:w="3397" w:type="dxa"/>
            <w:shd w:val="clear" w:color="auto" w:fill="F2F2F2" w:themeFill="background1" w:themeFillShade="F2"/>
          </w:tcPr>
          <w:p w14:paraId="745E5584" w14:textId="6B98D532" w:rsidR="001E23F2" w:rsidRDefault="001E23F2" w:rsidP="00BB3B4E">
            <w:pPr>
              <w:spacing w:after="100" w:afterAutospacing="1"/>
              <w:jc w:val="center"/>
            </w:pPr>
            <w:proofErr w:type="spellStart"/>
            <w:r>
              <w:t>IIyushin</w:t>
            </w:r>
            <w:proofErr w:type="spellEnd"/>
            <w:r>
              <w:t xml:space="preserve"> Finance Co.</w:t>
            </w:r>
          </w:p>
        </w:tc>
        <w:tc>
          <w:tcPr>
            <w:tcW w:w="2644" w:type="dxa"/>
            <w:shd w:val="clear" w:color="auto" w:fill="F2F2F2" w:themeFill="background1" w:themeFillShade="F2"/>
          </w:tcPr>
          <w:p w14:paraId="6203AFF9" w14:textId="77777777" w:rsidR="001E23F2" w:rsidRDefault="001E23F2" w:rsidP="00BB3B4E">
            <w:pPr>
              <w:spacing w:after="100" w:afterAutospacing="1"/>
              <w:jc w:val="center"/>
            </w:pPr>
          </w:p>
        </w:tc>
        <w:tc>
          <w:tcPr>
            <w:tcW w:w="3021" w:type="dxa"/>
            <w:shd w:val="clear" w:color="auto" w:fill="F2F2F2" w:themeFill="background1" w:themeFillShade="F2"/>
          </w:tcPr>
          <w:p w14:paraId="4282C996" w14:textId="37362E42" w:rsidR="001E23F2" w:rsidRDefault="001E23F2" w:rsidP="00BB3B4E">
            <w:pPr>
              <w:spacing w:after="100" w:afterAutospacing="1"/>
              <w:jc w:val="center"/>
            </w:pPr>
            <w:r>
              <w:t>14</w:t>
            </w:r>
          </w:p>
        </w:tc>
      </w:tr>
      <w:tr w:rsidR="001E23F2" w14:paraId="188C8521" w14:textId="77777777" w:rsidTr="001E23F2">
        <w:tc>
          <w:tcPr>
            <w:tcW w:w="3397" w:type="dxa"/>
            <w:shd w:val="clear" w:color="auto" w:fill="F2F2F2" w:themeFill="background1" w:themeFillShade="F2"/>
          </w:tcPr>
          <w:p w14:paraId="4240D2FB" w14:textId="4A9DF12B" w:rsidR="001E23F2" w:rsidRDefault="001E23F2" w:rsidP="00BB3B4E">
            <w:pPr>
              <w:spacing w:after="100" w:afterAutospacing="1"/>
              <w:jc w:val="center"/>
            </w:pPr>
            <w:proofErr w:type="spellStart"/>
            <w:r>
              <w:t>Macquarie</w:t>
            </w:r>
            <w:proofErr w:type="spellEnd"/>
            <w:r>
              <w:t xml:space="preserve"> </w:t>
            </w:r>
            <w:proofErr w:type="spellStart"/>
            <w:r>
              <w:t>AirFinance</w:t>
            </w:r>
            <w:proofErr w:type="spellEnd"/>
          </w:p>
        </w:tc>
        <w:tc>
          <w:tcPr>
            <w:tcW w:w="2644" w:type="dxa"/>
            <w:shd w:val="clear" w:color="auto" w:fill="F2F2F2" w:themeFill="background1" w:themeFillShade="F2"/>
          </w:tcPr>
          <w:p w14:paraId="4BEAB70F" w14:textId="77777777" w:rsidR="001E23F2" w:rsidRDefault="001E23F2" w:rsidP="00BB3B4E">
            <w:pPr>
              <w:spacing w:after="100" w:afterAutospacing="1"/>
              <w:jc w:val="center"/>
            </w:pPr>
          </w:p>
        </w:tc>
        <w:tc>
          <w:tcPr>
            <w:tcW w:w="3021" w:type="dxa"/>
            <w:shd w:val="clear" w:color="auto" w:fill="F2F2F2" w:themeFill="background1" w:themeFillShade="F2"/>
          </w:tcPr>
          <w:p w14:paraId="067D860E" w14:textId="4C57ADE1" w:rsidR="001E23F2" w:rsidRDefault="001E23F2" w:rsidP="00BB3B4E">
            <w:pPr>
              <w:spacing w:after="100" w:afterAutospacing="1"/>
              <w:jc w:val="center"/>
            </w:pPr>
            <w:r>
              <w:t>26</w:t>
            </w:r>
          </w:p>
        </w:tc>
      </w:tr>
      <w:tr w:rsidR="001E23F2" w14:paraId="603570FF" w14:textId="77777777" w:rsidTr="001E23F2">
        <w:tc>
          <w:tcPr>
            <w:tcW w:w="3397" w:type="dxa"/>
            <w:shd w:val="clear" w:color="auto" w:fill="F2F2F2" w:themeFill="background1" w:themeFillShade="F2"/>
          </w:tcPr>
          <w:p w14:paraId="022AE2B0" w14:textId="3D5EAB7C" w:rsidR="001E23F2" w:rsidRDefault="001E23F2" w:rsidP="00BB3B4E">
            <w:pPr>
              <w:spacing w:after="100" w:afterAutospacing="1"/>
              <w:jc w:val="center"/>
            </w:pPr>
            <w:r>
              <w:t>Nordic Aviation Capital</w:t>
            </w:r>
          </w:p>
        </w:tc>
        <w:tc>
          <w:tcPr>
            <w:tcW w:w="2644" w:type="dxa"/>
            <w:shd w:val="clear" w:color="auto" w:fill="F2F2F2" w:themeFill="background1" w:themeFillShade="F2"/>
          </w:tcPr>
          <w:p w14:paraId="42473249" w14:textId="73E57DA0" w:rsidR="001E23F2" w:rsidRDefault="001E23F2" w:rsidP="00BB3B4E">
            <w:pPr>
              <w:spacing w:after="100" w:afterAutospacing="1"/>
              <w:jc w:val="center"/>
            </w:pPr>
            <w:r>
              <w:t>5</w:t>
            </w:r>
          </w:p>
        </w:tc>
        <w:tc>
          <w:tcPr>
            <w:tcW w:w="3021" w:type="dxa"/>
            <w:shd w:val="clear" w:color="auto" w:fill="F2F2F2" w:themeFill="background1" w:themeFillShade="F2"/>
          </w:tcPr>
          <w:p w14:paraId="4060E4C7" w14:textId="207EC8E8" w:rsidR="001E23F2" w:rsidRDefault="001E23F2" w:rsidP="00BB3B4E">
            <w:pPr>
              <w:spacing w:after="100" w:afterAutospacing="1"/>
              <w:jc w:val="center"/>
            </w:pPr>
            <w:r>
              <w:t>15</w:t>
            </w:r>
          </w:p>
        </w:tc>
      </w:tr>
      <w:tr w:rsidR="001E23F2" w14:paraId="737A282A" w14:textId="77777777" w:rsidTr="001E23F2">
        <w:tc>
          <w:tcPr>
            <w:tcW w:w="3397" w:type="dxa"/>
            <w:shd w:val="clear" w:color="auto" w:fill="BFBFBF" w:themeFill="background1" w:themeFillShade="BF"/>
          </w:tcPr>
          <w:p w14:paraId="4D7F4944" w14:textId="12C97EE3" w:rsidR="001E23F2" w:rsidRPr="001E23F2" w:rsidRDefault="001E23F2" w:rsidP="00BB3B4E">
            <w:pPr>
              <w:spacing w:after="100" w:afterAutospacing="1"/>
              <w:jc w:val="center"/>
              <w:rPr>
                <w:b/>
                <w:bCs/>
              </w:rPr>
            </w:pPr>
            <w:r>
              <w:rPr>
                <w:b/>
                <w:bCs/>
              </w:rPr>
              <w:t>Divers</w:t>
            </w:r>
          </w:p>
        </w:tc>
        <w:tc>
          <w:tcPr>
            <w:tcW w:w="2644" w:type="dxa"/>
            <w:shd w:val="clear" w:color="auto" w:fill="BFBFBF" w:themeFill="background1" w:themeFillShade="BF"/>
          </w:tcPr>
          <w:p w14:paraId="272A8CB2" w14:textId="7E010CF4" w:rsidR="001E23F2" w:rsidRPr="001E23F2" w:rsidRDefault="001E23F2" w:rsidP="00BB3B4E">
            <w:pPr>
              <w:spacing w:after="100" w:afterAutospacing="1"/>
              <w:jc w:val="center"/>
              <w:rPr>
                <w:b/>
                <w:bCs/>
              </w:rPr>
            </w:pPr>
            <w:r>
              <w:rPr>
                <w:b/>
                <w:bCs/>
              </w:rPr>
              <w:t>A220-100</w:t>
            </w:r>
          </w:p>
        </w:tc>
        <w:tc>
          <w:tcPr>
            <w:tcW w:w="3021" w:type="dxa"/>
            <w:shd w:val="clear" w:color="auto" w:fill="BFBFBF" w:themeFill="background1" w:themeFillShade="BF"/>
          </w:tcPr>
          <w:p w14:paraId="26645E16" w14:textId="0435C837" w:rsidR="001E23F2" w:rsidRPr="001E23F2" w:rsidRDefault="001E23F2" w:rsidP="00BB3B4E">
            <w:pPr>
              <w:spacing w:after="100" w:afterAutospacing="1"/>
              <w:jc w:val="center"/>
              <w:rPr>
                <w:b/>
                <w:bCs/>
              </w:rPr>
            </w:pPr>
            <w:r>
              <w:rPr>
                <w:b/>
                <w:bCs/>
              </w:rPr>
              <w:t>A220-300</w:t>
            </w:r>
          </w:p>
        </w:tc>
      </w:tr>
      <w:tr w:rsidR="001E23F2" w14:paraId="0C654099" w14:textId="77777777" w:rsidTr="001E23F2">
        <w:tc>
          <w:tcPr>
            <w:tcW w:w="3397" w:type="dxa"/>
            <w:shd w:val="clear" w:color="auto" w:fill="F2F2F2" w:themeFill="background1" w:themeFillShade="F2"/>
          </w:tcPr>
          <w:p w14:paraId="024B4AE3" w14:textId="70D22640" w:rsidR="001E23F2" w:rsidRDefault="001E23F2" w:rsidP="00BB3B4E">
            <w:pPr>
              <w:spacing w:after="100" w:afterAutospacing="1"/>
              <w:jc w:val="center"/>
            </w:pPr>
            <w:r>
              <w:t>Gouvernements et privés</w:t>
            </w:r>
          </w:p>
        </w:tc>
        <w:tc>
          <w:tcPr>
            <w:tcW w:w="2644" w:type="dxa"/>
            <w:shd w:val="clear" w:color="auto" w:fill="F2F2F2" w:themeFill="background1" w:themeFillShade="F2"/>
          </w:tcPr>
          <w:p w14:paraId="1D848DF4" w14:textId="49125A5D" w:rsidR="001E23F2" w:rsidRDefault="001E23F2" w:rsidP="00BB3B4E">
            <w:pPr>
              <w:spacing w:after="100" w:afterAutospacing="1"/>
              <w:jc w:val="center"/>
            </w:pPr>
            <w:r>
              <w:t>9</w:t>
            </w:r>
          </w:p>
        </w:tc>
        <w:tc>
          <w:tcPr>
            <w:tcW w:w="3021" w:type="dxa"/>
            <w:shd w:val="clear" w:color="auto" w:fill="F2F2F2" w:themeFill="background1" w:themeFillShade="F2"/>
          </w:tcPr>
          <w:p w14:paraId="014698EC" w14:textId="60217807" w:rsidR="001E23F2" w:rsidRDefault="001E23F2" w:rsidP="00BB3B4E">
            <w:pPr>
              <w:spacing w:after="100" w:afterAutospacing="1"/>
              <w:jc w:val="center"/>
            </w:pPr>
            <w:r>
              <w:t>2</w:t>
            </w:r>
          </w:p>
        </w:tc>
      </w:tr>
      <w:tr w:rsidR="001E23F2" w14:paraId="75861CBD" w14:textId="77777777" w:rsidTr="001E23F2">
        <w:tc>
          <w:tcPr>
            <w:tcW w:w="3397" w:type="dxa"/>
            <w:shd w:val="clear" w:color="auto" w:fill="F2F2F2" w:themeFill="background1" w:themeFillShade="F2"/>
          </w:tcPr>
          <w:p w14:paraId="1A421A7C" w14:textId="0BF5FC36" w:rsidR="001E23F2" w:rsidRDefault="001E23F2" w:rsidP="00BB3B4E">
            <w:pPr>
              <w:spacing w:after="100" w:afterAutospacing="1"/>
              <w:jc w:val="center"/>
            </w:pPr>
            <w:r>
              <w:t>Acheteur non dévoilé</w:t>
            </w:r>
          </w:p>
        </w:tc>
        <w:tc>
          <w:tcPr>
            <w:tcW w:w="2644" w:type="dxa"/>
            <w:shd w:val="clear" w:color="auto" w:fill="F2F2F2" w:themeFill="background1" w:themeFillShade="F2"/>
          </w:tcPr>
          <w:p w14:paraId="74FEC682" w14:textId="77777777" w:rsidR="001E23F2" w:rsidRDefault="001E23F2" w:rsidP="00BB3B4E">
            <w:pPr>
              <w:spacing w:after="100" w:afterAutospacing="1"/>
              <w:jc w:val="center"/>
            </w:pPr>
          </w:p>
        </w:tc>
        <w:tc>
          <w:tcPr>
            <w:tcW w:w="3021" w:type="dxa"/>
            <w:shd w:val="clear" w:color="auto" w:fill="F2F2F2" w:themeFill="background1" w:themeFillShade="F2"/>
          </w:tcPr>
          <w:p w14:paraId="6D1263A8" w14:textId="76D9482E" w:rsidR="001E23F2" w:rsidRDefault="001E23F2" w:rsidP="00BB3B4E">
            <w:pPr>
              <w:spacing w:after="100" w:afterAutospacing="1"/>
              <w:jc w:val="center"/>
            </w:pPr>
            <w:r>
              <w:t>8</w:t>
            </w:r>
          </w:p>
        </w:tc>
      </w:tr>
      <w:tr w:rsidR="001E23F2" w14:paraId="7EDB9194" w14:textId="77777777" w:rsidTr="001E23F2">
        <w:tc>
          <w:tcPr>
            <w:tcW w:w="3397" w:type="dxa"/>
            <w:shd w:val="clear" w:color="auto" w:fill="BFBFBF" w:themeFill="background1" w:themeFillShade="BF"/>
          </w:tcPr>
          <w:p w14:paraId="100E10C1" w14:textId="7C75A600" w:rsidR="001E23F2" w:rsidRPr="001E23F2" w:rsidRDefault="001E23F2" w:rsidP="00BB3B4E">
            <w:pPr>
              <w:spacing w:after="100" w:afterAutospacing="1"/>
              <w:jc w:val="center"/>
              <w:rPr>
                <w:b/>
                <w:bCs/>
              </w:rPr>
            </w:pPr>
            <w:r w:rsidRPr="001E23F2">
              <w:rPr>
                <w:b/>
                <w:bCs/>
              </w:rPr>
              <w:t>Total</w:t>
            </w:r>
          </w:p>
        </w:tc>
        <w:tc>
          <w:tcPr>
            <w:tcW w:w="2644" w:type="dxa"/>
            <w:shd w:val="clear" w:color="auto" w:fill="BFBFBF" w:themeFill="background1" w:themeFillShade="BF"/>
          </w:tcPr>
          <w:p w14:paraId="06A5840C" w14:textId="1AEBEF79" w:rsidR="001E23F2" w:rsidRPr="001E23F2" w:rsidRDefault="001E23F2" w:rsidP="00BB3B4E">
            <w:pPr>
              <w:spacing w:after="100" w:afterAutospacing="1"/>
              <w:jc w:val="center"/>
              <w:rPr>
                <w:b/>
                <w:bCs/>
              </w:rPr>
            </w:pPr>
            <w:r w:rsidRPr="001E23F2">
              <w:rPr>
                <w:b/>
                <w:bCs/>
              </w:rPr>
              <w:t>102</w:t>
            </w:r>
          </w:p>
        </w:tc>
        <w:tc>
          <w:tcPr>
            <w:tcW w:w="3021" w:type="dxa"/>
            <w:shd w:val="clear" w:color="auto" w:fill="BFBFBF" w:themeFill="background1" w:themeFillShade="BF"/>
          </w:tcPr>
          <w:p w14:paraId="16C78239" w14:textId="562DD18A" w:rsidR="001E23F2" w:rsidRPr="001E23F2" w:rsidRDefault="001E23F2" w:rsidP="00BB3B4E">
            <w:pPr>
              <w:spacing w:after="100" w:afterAutospacing="1"/>
              <w:jc w:val="center"/>
              <w:rPr>
                <w:b/>
                <w:bCs/>
              </w:rPr>
            </w:pPr>
            <w:r w:rsidRPr="001E23F2">
              <w:rPr>
                <w:b/>
                <w:bCs/>
              </w:rPr>
              <w:t>812</w:t>
            </w:r>
          </w:p>
        </w:tc>
      </w:tr>
    </w:tbl>
    <w:p w14:paraId="71FFE8B1" w14:textId="77777777" w:rsidR="00BB3B4E" w:rsidRDefault="00BB3B4E" w:rsidP="00BB3B4E">
      <w:pPr>
        <w:spacing w:after="100" w:afterAutospacing="1" w:line="240" w:lineRule="auto"/>
        <w:jc w:val="both"/>
      </w:pPr>
    </w:p>
    <w:p w14:paraId="610E73D2" w14:textId="09268592" w:rsidR="001E23F2" w:rsidRDefault="001E23F2" w:rsidP="001E23F2">
      <w:pPr>
        <w:pStyle w:val="Titre1"/>
      </w:pPr>
      <w:bookmarkStart w:id="8" w:name="_Toc166864055"/>
      <w:r>
        <w:t>Caractéristiques</w:t>
      </w:r>
      <w:bookmarkEnd w:id="8"/>
    </w:p>
    <w:p w14:paraId="40A4016E" w14:textId="77777777" w:rsidR="001E23F2" w:rsidRDefault="001E23F2" w:rsidP="00BB3B4E">
      <w:pPr>
        <w:spacing w:after="100" w:afterAutospacing="1" w:line="240" w:lineRule="auto"/>
        <w:jc w:val="both"/>
      </w:pPr>
    </w:p>
    <w:tbl>
      <w:tblPr>
        <w:tblStyle w:val="Grilledutableau"/>
        <w:tblW w:w="0" w:type="auto"/>
        <w:tblLook w:val="04A0" w:firstRow="1" w:lastRow="0" w:firstColumn="1" w:lastColumn="0" w:noHBand="0" w:noVBand="1"/>
      </w:tblPr>
      <w:tblGrid>
        <w:gridCol w:w="4390"/>
        <w:gridCol w:w="2409"/>
        <w:gridCol w:w="2263"/>
      </w:tblGrid>
      <w:tr w:rsidR="001E23F2" w14:paraId="3301E7D3" w14:textId="77777777" w:rsidTr="00F93EA1">
        <w:tc>
          <w:tcPr>
            <w:tcW w:w="4390" w:type="dxa"/>
            <w:shd w:val="clear" w:color="auto" w:fill="BFBFBF" w:themeFill="background1" w:themeFillShade="BF"/>
            <w:vAlign w:val="center"/>
          </w:tcPr>
          <w:p w14:paraId="095FE99F" w14:textId="77777777" w:rsidR="001E23F2" w:rsidRPr="001E23F2" w:rsidRDefault="001E23F2" w:rsidP="00F93EA1">
            <w:pPr>
              <w:spacing w:after="100" w:afterAutospacing="1"/>
              <w:rPr>
                <w:b/>
                <w:bCs/>
              </w:rPr>
            </w:pPr>
          </w:p>
        </w:tc>
        <w:tc>
          <w:tcPr>
            <w:tcW w:w="2409" w:type="dxa"/>
            <w:shd w:val="clear" w:color="auto" w:fill="BFBFBF" w:themeFill="background1" w:themeFillShade="BF"/>
            <w:vAlign w:val="center"/>
          </w:tcPr>
          <w:p w14:paraId="3F923CA6" w14:textId="5112421F" w:rsidR="001E23F2" w:rsidRPr="001E23F2" w:rsidRDefault="001E23F2" w:rsidP="001E23F2">
            <w:pPr>
              <w:spacing w:after="100" w:afterAutospacing="1"/>
              <w:jc w:val="center"/>
              <w:rPr>
                <w:b/>
                <w:bCs/>
              </w:rPr>
            </w:pPr>
            <w:r>
              <w:rPr>
                <w:b/>
                <w:bCs/>
              </w:rPr>
              <w:t>A220-100</w:t>
            </w:r>
          </w:p>
        </w:tc>
        <w:tc>
          <w:tcPr>
            <w:tcW w:w="2263" w:type="dxa"/>
            <w:shd w:val="clear" w:color="auto" w:fill="BFBFBF" w:themeFill="background1" w:themeFillShade="BF"/>
            <w:vAlign w:val="center"/>
          </w:tcPr>
          <w:p w14:paraId="682D7582" w14:textId="3908710C" w:rsidR="001E23F2" w:rsidRPr="001E23F2" w:rsidRDefault="001E23F2" w:rsidP="001E23F2">
            <w:pPr>
              <w:spacing w:after="100" w:afterAutospacing="1"/>
              <w:jc w:val="center"/>
              <w:rPr>
                <w:b/>
                <w:bCs/>
              </w:rPr>
            </w:pPr>
            <w:r>
              <w:rPr>
                <w:b/>
                <w:bCs/>
              </w:rPr>
              <w:t>A220-300</w:t>
            </w:r>
          </w:p>
        </w:tc>
      </w:tr>
      <w:tr w:rsidR="001E23F2" w14:paraId="15974FA0" w14:textId="77777777" w:rsidTr="00F93EA1">
        <w:tc>
          <w:tcPr>
            <w:tcW w:w="4390" w:type="dxa"/>
            <w:shd w:val="clear" w:color="auto" w:fill="BFBFBF" w:themeFill="background1" w:themeFillShade="BF"/>
            <w:vAlign w:val="center"/>
          </w:tcPr>
          <w:p w14:paraId="36B5E237" w14:textId="7314C4DA" w:rsidR="001E23F2" w:rsidRPr="001E23F2" w:rsidRDefault="001E23F2" w:rsidP="00F93EA1">
            <w:pPr>
              <w:spacing w:after="100" w:afterAutospacing="1"/>
              <w:rPr>
                <w:b/>
                <w:bCs/>
              </w:rPr>
            </w:pPr>
            <w:r>
              <w:rPr>
                <w:b/>
                <w:bCs/>
              </w:rPr>
              <w:t>Passagers</w:t>
            </w:r>
          </w:p>
        </w:tc>
        <w:tc>
          <w:tcPr>
            <w:tcW w:w="2409" w:type="dxa"/>
            <w:shd w:val="clear" w:color="auto" w:fill="D9D9D9" w:themeFill="background1" w:themeFillShade="D9"/>
            <w:vAlign w:val="center"/>
          </w:tcPr>
          <w:p w14:paraId="50C132DB" w14:textId="77777777" w:rsidR="001E23F2" w:rsidRDefault="001E23F2" w:rsidP="001E23F2">
            <w:pPr>
              <w:spacing w:after="100" w:afterAutospacing="1"/>
              <w:jc w:val="center"/>
            </w:pPr>
            <w:r>
              <w:t>108 (mixte)</w:t>
            </w:r>
          </w:p>
          <w:p w14:paraId="40294856" w14:textId="77777777" w:rsidR="001E23F2" w:rsidRDefault="001E23F2" w:rsidP="001E23F2">
            <w:pPr>
              <w:spacing w:after="100" w:afterAutospacing="1"/>
              <w:jc w:val="center"/>
            </w:pPr>
            <w:r>
              <w:t>120 (standard)</w:t>
            </w:r>
          </w:p>
          <w:p w14:paraId="7AB4290D" w14:textId="617FDD86" w:rsidR="001E23F2" w:rsidRPr="001E23F2" w:rsidRDefault="001E23F2" w:rsidP="001E23F2">
            <w:pPr>
              <w:spacing w:after="100" w:afterAutospacing="1"/>
              <w:jc w:val="center"/>
            </w:pPr>
            <w:r>
              <w:t>133 (haute densité)</w:t>
            </w:r>
          </w:p>
        </w:tc>
        <w:tc>
          <w:tcPr>
            <w:tcW w:w="2263" w:type="dxa"/>
            <w:shd w:val="clear" w:color="auto" w:fill="D9D9D9" w:themeFill="background1" w:themeFillShade="D9"/>
            <w:vAlign w:val="center"/>
          </w:tcPr>
          <w:p w14:paraId="441DD32B" w14:textId="77777777" w:rsidR="001E23F2" w:rsidRDefault="001E23F2" w:rsidP="001E23F2">
            <w:pPr>
              <w:spacing w:after="100" w:afterAutospacing="1"/>
              <w:jc w:val="center"/>
            </w:pPr>
            <w:r>
              <w:t>130 (mixte)</w:t>
            </w:r>
          </w:p>
          <w:p w14:paraId="700E7B97" w14:textId="77777777" w:rsidR="001E23F2" w:rsidRDefault="001E23F2" w:rsidP="001E23F2">
            <w:pPr>
              <w:spacing w:after="100" w:afterAutospacing="1"/>
              <w:jc w:val="center"/>
            </w:pPr>
            <w:r>
              <w:t>140 (standard)</w:t>
            </w:r>
          </w:p>
          <w:p w14:paraId="6C97C617" w14:textId="527BFB2B" w:rsidR="001E23F2" w:rsidRPr="001E23F2" w:rsidRDefault="001E23F2" w:rsidP="001E23F2">
            <w:pPr>
              <w:spacing w:after="100" w:afterAutospacing="1"/>
              <w:jc w:val="center"/>
            </w:pPr>
            <w:r>
              <w:t>160 (haute densité)</w:t>
            </w:r>
          </w:p>
        </w:tc>
      </w:tr>
      <w:tr w:rsidR="001E23F2" w14:paraId="1C2B96A8" w14:textId="77777777" w:rsidTr="00F93EA1">
        <w:tc>
          <w:tcPr>
            <w:tcW w:w="4390" w:type="dxa"/>
            <w:shd w:val="clear" w:color="auto" w:fill="BFBFBF" w:themeFill="background1" w:themeFillShade="BF"/>
            <w:vAlign w:val="center"/>
          </w:tcPr>
          <w:p w14:paraId="0FABABC7" w14:textId="43B7FE9B" w:rsidR="001E23F2" w:rsidRDefault="001E23F2" w:rsidP="00F93EA1">
            <w:pPr>
              <w:spacing w:after="100" w:afterAutospacing="1"/>
              <w:rPr>
                <w:b/>
                <w:bCs/>
              </w:rPr>
            </w:pPr>
            <w:r>
              <w:rPr>
                <w:b/>
                <w:bCs/>
              </w:rPr>
              <w:t>Intervalle entre rangées (cm)</w:t>
            </w:r>
          </w:p>
        </w:tc>
        <w:tc>
          <w:tcPr>
            <w:tcW w:w="4672" w:type="dxa"/>
            <w:gridSpan w:val="2"/>
            <w:shd w:val="clear" w:color="auto" w:fill="D9D9D9" w:themeFill="background1" w:themeFillShade="D9"/>
            <w:vAlign w:val="center"/>
          </w:tcPr>
          <w:p w14:paraId="6CDE0325" w14:textId="044DDE1D" w:rsidR="001E23F2" w:rsidRDefault="001E23F2" w:rsidP="001E23F2">
            <w:pPr>
              <w:spacing w:after="100" w:afterAutospacing="1"/>
              <w:jc w:val="center"/>
            </w:pPr>
            <w:r>
              <w:t>81 à 91 (mixte) – 81 (standard) –  71 (haute densité)</w:t>
            </w:r>
          </w:p>
        </w:tc>
      </w:tr>
      <w:tr w:rsidR="001E23F2" w14:paraId="5FBFDDB4" w14:textId="77777777" w:rsidTr="00F93EA1">
        <w:tc>
          <w:tcPr>
            <w:tcW w:w="4390" w:type="dxa"/>
            <w:shd w:val="clear" w:color="auto" w:fill="BFBFBF" w:themeFill="background1" w:themeFillShade="BF"/>
            <w:vAlign w:val="center"/>
          </w:tcPr>
          <w:p w14:paraId="126DA44F" w14:textId="7A9C7167" w:rsidR="001E23F2" w:rsidRDefault="001E23F2" w:rsidP="00F93EA1">
            <w:pPr>
              <w:spacing w:after="100" w:afterAutospacing="1"/>
              <w:rPr>
                <w:b/>
                <w:bCs/>
              </w:rPr>
            </w:pPr>
            <w:r>
              <w:rPr>
                <w:b/>
                <w:bCs/>
              </w:rPr>
              <w:t>Équipage</w:t>
            </w:r>
          </w:p>
        </w:tc>
        <w:tc>
          <w:tcPr>
            <w:tcW w:w="4672" w:type="dxa"/>
            <w:gridSpan w:val="2"/>
            <w:shd w:val="clear" w:color="auto" w:fill="D9D9D9" w:themeFill="background1" w:themeFillShade="D9"/>
            <w:vAlign w:val="center"/>
          </w:tcPr>
          <w:p w14:paraId="13452C44" w14:textId="2BA4183A" w:rsidR="001E23F2" w:rsidRDefault="001E23F2" w:rsidP="001E23F2">
            <w:pPr>
              <w:spacing w:after="100" w:afterAutospacing="1"/>
              <w:jc w:val="center"/>
            </w:pPr>
            <w:r>
              <w:t>2 (commandant de bord, copilote)</w:t>
            </w:r>
          </w:p>
        </w:tc>
      </w:tr>
      <w:tr w:rsidR="001E23F2" w14:paraId="0AA6F00D" w14:textId="77777777" w:rsidTr="00F93EA1">
        <w:tc>
          <w:tcPr>
            <w:tcW w:w="4390" w:type="dxa"/>
            <w:shd w:val="clear" w:color="auto" w:fill="BFBFBF" w:themeFill="background1" w:themeFillShade="BF"/>
            <w:vAlign w:val="center"/>
          </w:tcPr>
          <w:p w14:paraId="3599D26D" w14:textId="1D1FFA73" w:rsidR="001E23F2" w:rsidRDefault="001E23F2" w:rsidP="00F93EA1">
            <w:pPr>
              <w:spacing w:after="100" w:afterAutospacing="1"/>
              <w:rPr>
                <w:b/>
                <w:bCs/>
              </w:rPr>
            </w:pPr>
            <w:r>
              <w:rPr>
                <w:b/>
                <w:bCs/>
              </w:rPr>
              <w:t>Longueur (m)</w:t>
            </w:r>
          </w:p>
        </w:tc>
        <w:tc>
          <w:tcPr>
            <w:tcW w:w="2409" w:type="dxa"/>
            <w:shd w:val="clear" w:color="auto" w:fill="D9D9D9" w:themeFill="background1" w:themeFillShade="D9"/>
            <w:vAlign w:val="center"/>
          </w:tcPr>
          <w:p w14:paraId="692A679A" w14:textId="3776E644" w:rsidR="001E23F2" w:rsidRDefault="001E23F2" w:rsidP="001E23F2">
            <w:pPr>
              <w:spacing w:after="100" w:afterAutospacing="1"/>
              <w:jc w:val="center"/>
            </w:pPr>
            <w:r>
              <w:t>34.9m</w:t>
            </w:r>
          </w:p>
        </w:tc>
        <w:tc>
          <w:tcPr>
            <w:tcW w:w="2263" w:type="dxa"/>
            <w:shd w:val="clear" w:color="auto" w:fill="D9D9D9" w:themeFill="background1" w:themeFillShade="D9"/>
            <w:vAlign w:val="center"/>
          </w:tcPr>
          <w:p w14:paraId="1AD5799B" w14:textId="3DB1BD73" w:rsidR="001E23F2" w:rsidRDefault="001E23F2" w:rsidP="001E23F2">
            <w:pPr>
              <w:spacing w:after="100" w:afterAutospacing="1"/>
              <w:jc w:val="center"/>
            </w:pPr>
            <w:r>
              <w:t>38.7m</w:t>
            </w:r>
          </w:p>
        </w:tc>
      </w:tr>
      <w:tr w:rsidR="001E23F2" w14:paraId="4E06D57C" w14:textId="77777777" w:rsidTr="00F93EA1">
        <w:tc>
          <w:tcPr>
            <w:tcW w:w="4390" w:type="dxa"/>
            <w:shd w:val="clear" w:color="auto" w:fill="BFBFBF" w:themeFill="background1" w:themeFillShade="BF"/>
            <w:vAlign w:val="center"/>
          </w:tcPr>
          <w:p w14:paraId="1405A56D" w14:textId="120B8961" w:rsidR="001E23F2" w:rsidRDefault="001E23F2" w:rsidP="00F93EA1">
            <w:pPr>
              <w:spacing w:after="100" w:afterAutospacing="1"/>
              <w:rPr>
                <w:b/>
                <w:bCs/>
              </w:rPr>
            </w:pPr>
            <w:r>
              <w:rPr>
                <w:b/>
                <w:bCs/>
              </w:rPr>
              <w:t>Envergure</w:t>
            </w:r>
          </w:p>
        </w:tc>
        <w:tc>
          <w:tcPr>
            <w:tcW w:w="4672" w:type="dxa"/>
            <w:gridSpan w:val="2"/>
            <w:shd w:val="clear" w:color="auto" w:fill="D9D9D9" w:themeFill="background1" w:themeFillShade="D9"/>
            <w:vAlign w:val="center"/>
          </w:tcPr>
          <w:p w14:paraId="43C3EA78" w14:textId="404D5A56" w:rsidR="001E23F2" w:rsidRDefault="001E23F2" w:rsidP="001E23F2">
            <w:pPr>
              <w:spacing w:after="100" w:afterAutospacing="1"/>
              <w:jc w:val="center"/>
            </w:pPr>
            <w:r>
              <w:t>35.1m</w:t>
            </w:r>
          </w:p>
        </w:tc>
      </w:tr>
      <w:tr w:rsidR="001E23F2" w14:paraId="446861D7" w14:textId="77777777" w:rsidTr="00F93EA1">
        <w:tc>
          <w:tcPr>
            <w:tcW w:w="4390" w:type="dxa"/>
            <w:shd w:val="clear" w:color="auto" w:fill="BFBFBF" w:themeFill="background1" w:themeFillShade="BF"/>
            <w:vAlign w:val="center"/>
          </w:tcPr>
          <w:p w14:paraId="41F3831C" w14:textId="0C584807" w:rsidR="001E23F2" w:rsidRDefault="001E23F2" w:rsidP="00F93EA1">
            <w:pPr>
              <w:spacing w:after="100" w:afterAutospacing="1"/>
              <w:rPr>
                <w:b/>
                <w:bCs/>
              </w:rPr>
            </w:pPr>
            <w:r>
              <w:rPr>
                <w:b/>
                <w:bCs/>
              </w:rPr>
              <w:t>Surface des ailes (net)</w:t>
            </w:r>
          </w:p>
        </w:tc>
        <w:tc>
          <w:tcPr>
            <w:tcW w:w="4672" w:type="dxa"/>
            <w:gridSpan w:val="2"/>
            <w:shd w:val="clear" w:color="auto" w:fill="D9D9D9" w:themeFill="background1" w:themeFillShade="D9"/>
            <w:vAlign w:val="center"/>
          </w:tcPr>
          <w:p w14:paraId="35F99F7D" w14:textId="24ADC79B" w:rsidR="001E23F2" w:rsidRPr="001E23F2" w:rsidRDefault="001E23F2" w:rsidP="001E23F2">
            <w:pPr>
              <w:spacing w:after="100" w:afterAutospacing="1"/>
              <w:jc w:val="center"/>
              <w:rPr>
                <w:vertAlign w:val="superscript"/>
              </w:rPr>
            </w:pPr>
            <w:r>
              <w:t>112.3m</w:t>
            </w:r>
            <w:r>
              <w:rPr>
                <w:vertAlign w:val="superscript"/>
              </w:rPr>
              <w:t>3</w:t>
            </w:r>
          </w:p>
        </w:tc>
      </w:tr>
      <w:tr w:rsidR="001E23F2" w14:paraId="73D4B563" w14:textId="77777777" w:rsidTr="00F93EA1">
        <w:tc>
          <w:tcPr>
            <w:tcW w:w="4390" w:type="dxa"/>
            <w:shd w:val="clear" w:color="auto" w:fill="BFBFBF" w:themeFill="background1" w:themeFillShade="BF"/>
            <w:vAlign w:val="center"/>
          </w:tcPr>
          <w:p w14:paraId="0D7F4131" w14:textId="7971877A" w:rsidR="001E23F2" w:rsidRDefault="001E23F2" w:rsidP="00F93EA1">
            <w:pPr>
              <w:spacing w:after="100" w:afterAutospacing="1"/>
              <w:rPr>
                <w:b/>
                <w:bCs/>
              </w:rPr>
            </w:pPr>
            <w:r>
              <w:rPr>
                <w:b/>
                <w:bCs/>
              </w:rPr>
              <w:t>Hauteur</w:t>
            </w:r>
          </w:p>
        </w:tc>
        <w:tc>
          <w:tcPr>
            <w:tcW w:w="4672" w:type="dxa"/>
            <w:gridSpan w:val="2"/>
            <w:shd w:val="clear" w:color="auto" w:fill="D9D9D9" w:themeFill="background1" w:themeFillShade="D9"/>
            <w:vAlign w:val="center"/>
          </w:tcPr>
          <w:p w14:paraId="65F49A6A" w14:textId="2A7343E4" w:rsidR="001E23F2" w:rsidRDefault="001E23F2" w:rsidP="001E23F2">
            <w:pPr>
              <w:spacing w:after="100" w:afterAutospacing="1"/>
              <w:jc w:val="center"/>
            </w:pPr>
            <w:r>
              <w:t>11.5m</w:t>
            </w:r>
          </w:p>
        </w:tc>
      </w:tr>
      <w:tr w:rsidR="00F93EA1" w14:paraId="3FBEE28F" w14:textId="77777777" w:rsidTr="00F93EA1">
        <w:tc>
          <w:tcPr>
            <w:tcW w:w="4390" w:type="dxa"/>
            <w:shd w:val="clear" w:color="auto" w:fill="BFBFBF" w:themeFill="background1" w:themeFillShade="BF"/>
            <w:vAlign w:val="center"/>
          </w:tcPr>
          <w:p w14:paraId="095B8B23" w14:textId="44626356" w:rsidR="00F93EA1" w:rsidRDefault="00F93EA1" w:rsidP="00F93EA1">
            <w:pPr>
              <w:spacing w:after="100" w:afterAutospacing="1"/>
              <w:rPr>
                <w:b/>
                <w:bCs/>
              </w:rPr>
            </w:pPr>
            <w:r>
              <w:rPr>
                <w:b/>
                <w:bCs/>
              </w:rPr>
              <w:t>Diamètre du fuselage</w:t>
            </w:r>
          </w:p>
        </w:tc>
        <w:tc>
          <w:tcPr>
            <w:tcW w:w="4672" w:type="dxa"/>
            <w:gridSpan w:val="2"/>
            <w:shd w:val="clear" w:color="auto" w:fill="D9D9D9" w:themeFill="background1" w:themeFillShade="D9"/>
            <w:vAlign w:val="center"/>
          </w:tcPr>
          <w:p w14:paraId="17F57CBB" w14:textId="1A9B2AC8" w:rsidR="00F93EA1" w:rsidRDefault="00F93EA1" w:rsidP="001E23F2">
            <w:pPr>
              <w:spacing w:after="100" w:afterAutospacing="1"/>
              <w:jc w:val="center"/>
            </w:pPr>
            <w:r>
              <w:t>3.70m</w:t>
            </w:r>
          </w:p>
        </w:tc>
      </w:tr>
      <w:tr w:rsidR="001E23F2" w14:paraId="428741C0" w14:textId="77777777" w:rsidTr="00F93EA1">
        <w:tc>
          <w:tcPr>
            <w:tcW w:w="4390" w:type="dxa"/>
            <w:shd w:val="clear" w:color="auto" w:fill="BFBFBF" w:themeFill="background1" w:themeFillShade="BF"/>
            <w:vAlign w:val="center"/>
          </w:tcPr>
          <w:p w14:paraId="75A4D998" w14:textId="72497F05" w:rsidR="001E23F2" w:rsidRDefault="00F93EA1" w:rsidP="00F93EA1">
            <w:pPr>
              <w:spacing w:after="100" w:afterAutospacing="1"/>
              <w:rPr>
                <w:b/>
                <w:bCs/>
              </w:rPr>
            </w:pPr>
            <w:r>
              <w:rPr>
                <w:b/>
                <w:bCs/>
              </w:rPr>
              <w:t>Masse maximale au décollage</w:t>
            </w:r>
          </w:p>
        </w:tc>
        <w:tc>
          <w:tcPr>
            <w:tcW w:w="2409" w:type="dxa"/>
            <w:shd w:val="clear" w:color="auto" w:fill="D9D9D9" w:themeFill="background1" w:themeFillShade="D9"/>
            <w:vAlign w:val="center"/>
          </w:tcPr>
          <w:p w14:paraId="503C8917" w14:textId="07C3BD9B" w:rsidR="001E23F2" w:rsidRDefault="00F93EA1" w:rsidP="001E23F2">
            <w:pPr>
              <w:spacing w:after="100" w:afterAutospacing="1"/>
              <w:jc w:val="center"/>
            </w:pPr>
            <w:r>
              <w:t>60 781 kg</w:t>
            </w:r>
          </w:p>
        </w:tc>
        <w:tc>
          <w:tcPr>
            <w:tcW w:w="2263" w:type="dxa"/>
            <w:shd w:val="clear" w:color="auto" w:fill="D9D9D9" w:themeFill="background1" w:themeFillShade="D9"/>
            <w:vAlign w:val="center"/>
          </w:tcPr>
          <w:p w14:paraId="3D640E59" w14:textId="0550B9E9" w:rsidR="001E23F2" w:rsidRDefault="00F93EA1" w:rsidP="001E23F2">
            <w:pPr>
              <w:spacing w:after="100" w:afterAutospacing="1"/>
              <w:jc w:val="center"/>
            </w:pPr>
            <w:r>
              <w:t>67 585 kg</w:t>
            </w:r>
          </w:p>
        </w:tc>
      </w:tr>
      <w:tr w:rsidR="00F93EA1" w14:paraId="7B4EC80F" w14:textId="77777777" w:rsidTr="00F93EA1">
        <w:tc>
          <w:tcPr>
            <w:tcW w:w="4390" w:type="dxa"/>
            <w:shd w:val="clear" w:color="auto" w:fill="BFBFBF" w:themeFill="background1" w:themeFillShade="BF"/>
            <w:vAlign w:val="center"/>
          </w:tcPr>
          <w:p w14:paraId="1B19C08E" w14:textId="2CCBA5CA" w:rsidR="00F93EA1" w:rsidRDefault="00F93EA1" w:rsidP="00F93EA1">
            <w:pPr>
              <w:spacing w:after="100" w:afterAutospacing="1"/>
              <w:rPr>
                <w:b/>
                <w:bCs/>
              </w:rPr>
            </w:pPr>
            <w:r>
              <w:rPr>
                <w:b/>
                <w:bCs/>
              </w:rPr>
              <w:t>Masse maximale à l’atterrissage</w:t>
            </w:r>
          </w:p>
        </w:tc>
        <w:tc>
          <w:tcPr>
            <w:tcW w:w="2409" w:type="dxa"/>
            <w:shd w:val="clear" w:color="auto" w:fill="D9D9D9" w:themeFill="background1" w:themeFillShade="D9"/>
            <w:vAlign w:val="center"/>
          </w:tcPr>
          <w:p w14:paraId="45FCBE0F" w14:textId="1D16C6C0" w:rsidR="00F93EA1" w:rsidRDefault="00F93EA1" w:rsidP="001E23F2">
            <w:pPr>
              <w:spacing w:after="100" w:afterAutospacing="1"/>
              <w:jc w:val="center"/>
            </w:pPr>
            <w:r>
              <w:t>50 576 kg</w:t>
            </w:r>
          </w:p>
        </w:tc>
        <w:tc>
          <w:tcPr>
            <w:tcW w:w="2263" w:type="dxa"/>
            <w:shd w:val="clear" w:color="auto" w:fill="D9D9D9" w:themeFill="background1" w:themeFillShade="D9"/>
            <w:vAlign w:val="center"/>
          </w:tcPr>
          <w:p w14:paraId="0C142151" w14:textId="5E74B1D3" w:rsidR="00F93EA1" w:rsidRDefault="00F93EA1" w:rsidP="001E23F2">
            <w:pPr>
              <w:spacing w:after="100" w:afterAutospacing="1"/>
              <w:jc w:val="center"/>
            </w:pPr>
            <w:r>
              <w:t>58 740 kg</w:t>
            </w:r>
          </w:p>
        </w:tc>
      </w:tr>
      <w:tr w:rsidR="00F93EA1" w14:paraId="16BDC270" w14:textId="77777777" w:rsidTr="00F93EA1">
        <w:tc>
          <w:tcPr>
            <w:tcW w:w="4390" w:type="dxa"/>
            <w:shd w:val="clear" w:color="auto" w:fill="BFBFBF" w:themeFill="background1" w:themeFillShade="BF"/>
            <w:vAlign w:val="center"/>
          </w:tcPr>
          <w:p w14:paraId="729A4D91" w14:textId="153AFD27" w:rsidR="00F93EA1" w:rsidRDefault="00F93EA1" w:rsidP="00F93EA1">
            <w:pPr>
              <w:spacing w:after="100" w:afterAutospacing="1"/>
              <w:rPr>
                <w:b/>
                <w:bCs/>
              </w:rPr>
            </w:pPr>
            <w:r>
              <w:rPr>
                <w:b/>
                <w:bCs/>
              </w:rPr>
              <w:t>Volume de fret</w:t>
            </w:r>
          </w:p>
        </w:tc>
        <w:tc>
          <w:tcPr>
            <w:tcW w:w="2409" w:type="dxa"/>
            <w:shd w:val="clear" w:color="auto" w:fill="D9D9D9" w:themeFill="background1" w:themeFillShade="D9"/>
            <w:vAlign w:val="center"/>
          </w:tcPr>
          <w:p w14:paraId="249E9E87" w14:textId="5B7301DB" w:rsidR="00F93EA1" w:rsidRPr="00F93EA1" w:rsidRDefault="00F93EA1" w:rsidP="001E23F2">
            <w:pPr>
              <w:spacing w:after="100" w:afterAutospacing="1"/>
              <w:jc w:val="center"/>
              <w:rPr>
                <w:vertAlign w:val="superscript"/>
              </w:rPr>
            </w:pPr>
            <w:r>
              <w:t>23.7m</w:t>
            </w:r>
            <w:r>
              <w:rPr>
                <w:vertAlign w:val="superscript"/>
              </w:rPr>
              <w:t>3</w:t>
            </w:r>
          </w:p>
        </w:tc>
        <w:tc>
          <w:tcPr>
            <w:tcW w:w="2263" w:type="dxa"/>
            <w:shd w:val="clear" w:color="auto" w:fill="D9D9D9" w:themeFill="background1" w:themeFillShade="D9"/>
            <w:vAlign w:val="center"/>
          </w:tcPr>
          <w:p w14:paraId="7434556A" w14:textId="62ED99F5" w:rsidR="00F93EA1" w:rsidRPr="00F93EA1" w:rsidRDefault="00F93EA1" w:rsidP="001E23F2">
            <w:pPr>
              <w:spacing w:after="100" w:afterAutospacing="1"/>
              <w:jc w:val="center"/>
              <w:rPr>
                <w:vertAlign w:val="superscript"/>
              </w:rPr>
            </w:pPr>
            <w:r>
              <w:t>31.6m</w:t>
            </w:r>
            <w:r>
              <w:rPr>
                <w:vertAlign w:val="superscript"/>
              </w:rPr>
              <w:t>3</w:t>
            </w:r>
          </w:p>
        </w:tc>
      </w:tr>
      <w:tr w:rsidR="00F93EA1" w14:paraId="310D2888" w14:textId="77777777" w:rsidTr="00F93EA1">
        <w:tc>
          <w:tcPr>
            <w:tcW w:w="4390" w:type="dxa"/>
            <w:shd w:val="clear" w:color="auto" w:fill="BFBFBF" w:themeFill="background1" w:themeFillShade="BF"/>
            <w:vAlign w:val="center"/>
          </w:tcPr>
          <w:p w14:paraId="4DFA7407" w14:textId="03AE8545" w:rsidR="00F93EA1" w:rsidRDefault="00F93EA1" w:rsidP="00F93EA1">
            <w:pPr>
              <w:spacing w:after="100" w:afterAutospacing="1"/>
              <w:rPr>
                <w:b/>
                <w:bCs/>
              </w:rPr>
            </w:pPr>
            <w:r>
              <w:rPr>
                <w:b/>
                <w:bCs/>
              </w:rPr>
              <w:t>Distance franchissable</w:t>
            </w:r>
          </w:p>
        </w:tc>
        <w:tc>
          <w:tcPr>
            <w:tcW w:w="2409" w:type="dxa"/>
            <w:shd w:val="clear" w:color="auto" w:fill="D9D9D9" w:themeFill="background1" w:themeFillShade="D9"/>
            <w:vAlign w:val="center"/>
          </w:tcPr>
          <w:p w14:paraId="1C421A58" w14:textId="1DEEE71D" w:rsidR="00F93EA1" w:rsidRDefault="00F93EA1" w:rsidP="001E23F2">
            <w:pPr>
              <w:spacing w:after="100" w:afterAutospacing="1"/>
              <w:jc w:val="center"/>
            </w:pPr>
            <w:r>
              <w:t>5 741 km</w:t>
            </w:r>
          </w:p>
        </w:tc>
        <w:tc>
          <w:tcPr>
            <w:tcW w:w="2263" w:type="dxa"/>
            <w:shd w:val="clear" w:color="auto" w:fill="D9D9D9" w:themeFill="background1" w:themeFillShade="D9"/>
            <w:vAlign w:val="center"/>
          </w:tcPr>
          <w:p w14:paraId="2EF967BA" w14:textId="493E9CD1" w:rsidR="00F93EA1" w:rsidRDefault="00F93EA1" w:rsidP="001E23F2">
            <w:pPr>
              <w:spacing w:after="100" w:afterAutospacing="1"/>
              <w:jc w:val="center"/>
            </w:pPr>
            <w:r>
              <w:t>6 112 km</w:t>
            </w:r>
          </w:p>
        </w:tc>
      </w:tr>
      <w:tr w:rsidR="00F93EA1" w14:paraId="45811DF3" w14:textId="77777777" w:rsidTr="00F93EA1">
        <w:tc>
          <w:tcPr>
            <w:tcW w:w="4390" w:type="dxa"/>
            <w:shd w:val="clear" w:color="auto" w:fill="BFBFBF" w:themeFill="background1" w:themeFillShade="BF"/>
            <w:vAlign w:val="center"/>
          </w:tcPr>
          <w:p w14:paraId="66CBE569" w14:textId="4E09354B" w:rsidR="00F93EA1" w:rsidRDefault="00F93EA1" w:rsidP="00F93EA1">
            <w:pPr>
              <w:spacing w:after="100" w:afterAutospacing="1"/>
              <w:rPr>
                <w:b/>
                <w:bCs/>
              </w:rPr>
            </w:pPr>
            <w:r>
              <w:rPr>
                <w:b/>
                <w:bCs/>
              </w:rPr>
              <w:t>Volume des réservoirs</w:t>
            </w:r>
          </w:p>
        </w:tc>
        <w:tc>
          <w:tcPr>
            <w:tcW w:w="2409" w:type="dxa"/>
            <w:shd w:val="clear" w:color="auto" w:fill="D9D9D9" w:themeFill="background1" w:themeFillShade="D9"/>
            <w:vAlign w:val="center"/>
          </w:tcPr>
          <w:p w14:paraId="372CE2EF" w14:textId="2B381556" w:rsidR="00F93EA1" w:rsidRDefault="00F93EA1" w:rsidP="001E23F2">
            <w:pPr>
              <w:spacing w:after="100" w:afterAutospacing="1"/>
              <w:jc w:val="center"/>
            </w:pPr>
            <w:r>
              <w:t>22 038 l</w:t>
            </w:r>
          </w:p>
        </w:tc>
        <w:tc>
          <w:tcPr>
            <w:tcW w:w="2263" w:type="dxa"/>
            <w:shd w:val="clear" w:color="auto" w:fill="D9D9D9" w:themeFill="background1" w:themeFillShade="D9"/>
            <w:vAlign w:val="center"/>
          </w:tcPr>
          <w:p w14:paraId="500AB2FB" w14:textId="427D4967" w:rsidR="00F93EA1" w:rsidRDefault="00F93EA1" w:rsidP="001E23F2">
            <w:pPr>
              <w:spacing w:after="100" w:afterAutospacing="1"/>
              <w:jc w:val="center"/>
            </w:pPr>
            <w:r>
              <w:t>21 277 l</w:t>
            </w:r>
          </w:p>
        </w:tc>
      </w:tr>
      <w:tr w:rsidR="00F93EA1" w14:paraId="538FDFE0" w14:textId="77777777" w:rsidTr="00F93EA1">
        <w:tc>
          <w:tcPr>
            <w:tcW w:w="4390" w:type="dxa"/>
            <w:shd w:val="clear" w:color="auto" w:fill="BFBFBF" w:themeFill="background1" w:themeFillShade="BF"/>
            <w:vAlign w:val="center"/>
          </w:tcPr>
          <w:p w14:paraId="5C31C515" w14:textId="0A5D00AF" w:rsidR="00F93EA1" w:rsidRDefault="00F93EA1" w:rsidP="00F93EA1">
            <w:pPr>
              <w:spacing w:after="100" w:afterAutospacing="1"/>
              <w:rPr>
                <w:b/>
                <w:bCs/>
              </w:rPr>
            </w:pPr>
            <w:r>
              <w:rPr>
                <w:b/>
                <w:bCs/>
              </w:rPr>
              <w:t>Vitesse de croisière maximale</w:t>
            </w:r>
          </w:p>
        </w:tc>
        <w:tc>
          <w:tcPr>
            <w:tcW w:w="4672" w:type="dxa"/>
            <w:gridSpan w:val="2"/>
            <w:shd w:val="clear" w:color="auto" w:fill="D9D9D9" w:themeFill="background1" w:themeFillShade="D9"/>
            <w:vAlign w:val="center"/>
          </w:tcPr>
          <w:p w14:paraId="6D0AD4BA" w14:textId="630449C9" w:rsidR="00F93EA1" w:rsidRDefault="00F93EA1" w:rsidP="001E23F2">
            <w:pPr>
              <w:spacing w:after="100" w:afterAutospacing="1"/>
              <w:jc w:val="center"/>
            </w:pPr>
            <w:r>
              <w:t>Mach 0.82 (870 km/h)</w:t>
            </w:r>
          </w:p>
        </w:tc>
      </w:tr>
      <w:tr w:rsidR="00F93EA1" w14:paraId="45F670A4" w14:textId="77777777" w:rsidTr="00F93EA1">
        <w:tc>
          <w:tcPr>
            <w:tcW w:w="4390" w:type="dxa"/>
            <w:shd w:val="clear" w:color="auto" w:fill="BFBFBF" w:themeFill="background1" w:themeFillShade="BF"/>
            <w:vAlign w:val="center"/>
          </w:tcPr>
          <w:p w14:paraId="293AD179" w14:textId="1F196851" w:rsidR="00F93EA1" w:rsidRDefault="00F93EA1" w:rsidP="00F93EA1">
            <w:pPr>
              <w:spacing w:after="100" w:afterAutospacing="1"/>
              <w:rPr>
                <w:b/>
                <w:bCs/>
              </w:rPr>
            </w:pPr>
            <w:r>
              <w:rPr>
                <w:b/>
                <w:bCs/>
              </w:rPr>
              <w:t>Vitesse de croisière typique</w:t>
            </w:r>
          </w:p>
        </w:tc>
        <w:tc>
          <w:tcPr>
            <w:tcW w:w="4672" w:type="dxa"/>
            <w:gridSpan w:val="2"/>
            <w:shd w:val="clear" w:color="auto" w:fill="D9D9D9" w:themeFill="background1" w:themeFillShade="D9"/>
            <w:vAlign w:val="center"/>
          </w:tcPr>
          <w:p w14:paraId="5082D371" w14:textId="00A2BB56" w:rsidR="00F93EA1" w:rsidRDefault="00F93EA1" w:rsidP="001E23F2">
            <w:pPr>
              <w:spacing w:after="100" w:afterAutospacing="1"/>
              <w:jc w:val="center"/>
            </w:pPr>
            <w:r>
              <w:t>Mach 0.78 (828 km/h)</w:t>
            </w:r>
          </w:p>
        </w:tc>
      </w:tr>
      <w:tr w:rsidR="00F93EA1" w14:paraId="70ED96CC" w14:textId="77777777" w:rsidTr="00F93EA1">
        <w:tc>
          <w:tcPr>
            <w:tcW w:w="4390" w:type="dxa"/>
            <w:shd w:val="clear" w:color="auto" w:fill="BFBFBF" w:themeFill="background1" w:themeFillShade="BF"/>
            <w:vAlign w:val="center"/>
          </w:tcPr>
          <w:p w14:paraId="53D27E5C" w14:textId="6381A55D" w:rsidR="00F93EA1" w:rsidRDefault="00F93EA1" w:rsidP="00F93EA1">
            <w:pPr>
              <w:spacing w:after="100" w:afterAutospacing="1"/>
              <w:rPr>
                <w:b/>
                <w:bCs/>
              </w:rPr>
            </w:pPr>
            <w:r>
              <w:rPr>
                <w:b/>
                <w:bCs/>
              </w:rPr>
              <w:t>Distance de décollage au poids maximum</w:t>
            </w:r>
          </w:p>
        </w:tc>
        <w:tc>
          <w:tcPr>
            <w:tcW w:w="2409" w:type="dxa"/>
            <w:shd w:val="clear" w:color="auto" w:fill="D9D9D9" w:themeFill="background1" w:themeFillShade="D9"/>
            <w:vAlign w:val="center"/>
          </w:tcPr>
          <w:p w14:paraId="4D467B8B" w14:textId="5E041EEC" w:rsidR="00F93EA1" w:rsidRDefault="00F93EA1" w:rsidP="001E23F2">
            <w:pPr>
              <w:spacing w:after="100" w:afterAutospacing="1"/>
              <w:jc w:val="center"/>
            </w:pPr>
            <w:r>
              <w:t>1 463 m</w:t>
            </w:r>
          </w:p>
        </w:tc>
        <w:tc>
          <w:tcPr>
            <w:tcW w:w="2263" w:type="dxa"/>
            <w:shd w:val="clear" w:color="auto" w:fill="D9D9D9" w:themeFill="background1" w:themeFillShade="D9"/>
            <w:vAlign w:val="center"/>
          </w:tcPr>
          <w:p w14:paraId="23FE6175" w14:textId="7AF71D17" w:rsidR="00F93EA1" w:rsidRDefault="00F93EA1" w:rsidP="001E23F2">
            <w:pPr>
              <w:spacing w:after="100" w:afterAutospacing="1"/>
              <w:jc w:val="center"/>
            </w:pPr>
            <w:r>
              <w:t>1 890 m</w:t>
            </w:r>
          </w:p>
        </w:tc>
      </w:tr>
      <w:tr w:rsidR="00F93EA1" w14:paraId="666E2F3A" w14:textId="77777777" w:rsidTr="00F93EA1">
        <w:tc>
          <w:tcPr>
            <w:tcW w:w="4390" w:type="dxa"/>
            <w:shd w:val="clear" w:color="auto" w:fill="BFBFBF" w:themeFill="background1" w:themeFillShade="BF"/>
            <w:vAlign w:val="center"/>
          </w:tcPr>
          <w:p w14:paraId="6A542A66" w14:textId="19CF313E" w:rsidR="00F93EA1" w:rsidRDefault="00F93EA1" w:rsidP="00F93EA1">
            <w:pPr>
              <w:spacing w:after="100" w:afterAutospacing="1"/>
              <w:rPr>
                <w:b/>
                <w:bCs/>
              </w:rPr>
            </w:pPr>
            <w:r>
              <w:rPr>
                <w:b/>
                <w:bCs/>
              </w:rPr>
              <w:t>Longueur d’atterrissage</w:t>
            </w:r>
          </w:p>
        </w:tc>
        <w:tc>
          <w:tcPr>
            <w:tcW w:w="2409" w:type="dxa"/>
            <w:shd w:val="clear" w:color="auto" w:fill="D9D9D9" w:themeFill="background1" w:themeFillShade="D9"/>
            <w:vAlign w:val="center"/>
          </w:tcPr>
          <w:p w14:paraId="39EB72E8" w14:textId="16B1CFD8" w:rsidR="00F93EA1" w:rsidRDefault="00F93EA1" w:rsidP="001E23F2">
            <w:pPr>
              <w:spacing w:after="100" w:afterAutospacing="1"/>
              <w:jc w:val="center"/>
            </w:pPr>
            <w:r>
              <w:t>1 387 m</w:t>
            </w:r>
          </w:p>
        </w:tc>
        <w:tc>
          <w:tcPr>
            <w:tcW w:w="2263" w:type="dxa"/>
            <w:shd w:val="clear" w:color="auto" w:fill="D9D9D9" w:themeFill="background1" w:themeFillShade="D9"/>
            <w:vAlign w:val="center"/>
          </w:tcPr>
          <w:p w14:paraId="18A3FEAF" w14:textId="12E41CB5" w:rsidR="00F93EA1" w:rsidRDefault="00F93EA1" w:rsidP="001E23F2">
            <w:pPr>
              <w:spacing w:after="100" w:afterAutospacing="1"/>
              <w:jc w:val="center"/>
            </w:pPr>
            <w:r>
              <w:t>1 509 m</w:t>
            </w:r>
          </w:p>
        </w:tc>
      </w:tr>
      <w:tr w:rsidR="00F93EA1" w14:paraId="0434B412" w14:textId="77777777" w:rsidTr="00181D61">
        <w:tc>
          <w:tcPr>
            <w:tcW w:w="4390" w:type="dxa"/>
            <w:shd w:val="clear" w:color="auto" w:fill="BFBFBF" w:themeFill="background1" w:themeFillShade="BF"/>
            <w:vAlign w:val="center"/>
          </w:tcPr>
          <w:p w14:paraId="4C04B36C" w14:textId="5637F24D" w:rsidR="00F93EA1" w:rsidRDefault="00F93EA1" w:rsidP="00F93EA1">
            <w:pPr>
              <w:spacing w:after="100" w:afterAutospacing="1"/>
              <w:rPr>
                <w:b/>
                <w:bCs/>
              </w:rPr>
            </w:pPr>
            <w:r>
              <w:rPr>
                <w:b/>
                <w:bCs/>
              </w:rPr>
              <w:t>Plafond</w:t>
            </w:r>
          </w:p>
        </w:tc>
        <w:tc>
          <w:tcPr>
            <w:tcW w:w="4672" w:type="dxa"/>
            <w:gridSpan w:val="2"/>
            <w:shd w:val="clear" w:color="auto" w:fill="D9D9D9" w:themeFill="background1" w:themeFillShade="D9"/>
            <w:vAlign w:val="center"/>
          </w:tcPr>
          <w:p w14:paraId="7739EC8C" w14:textId="25385421" w:rsidR="00F93EA1" w:rsidRDefault="00F93EA1" w:rsidP="001E23F2">
            <w:pPr>
              <w:spacing w:after="100" w:afterAutospacing="1"/>
              <w:jc w:val="center"/>
            </w:pPr>
            <w:r>
              <w:t>12 497 m</w:t>
            </w:r>
          </w:p>
        </w:tc>
      </w:tr>
      <w:tr w:rsidR="00F93EA1" w14:paraId="5CA48BAF" w14:textId="77777777" w:rsidTr="00911D73">
        <w:tc>
          <w:tcPr>
            <w:tcW w:w="4390" w:type="dxa"/>
            <w:shd w:val="clear" w:color="auto" w:fill="BFBFBF" w:themeFill="background1" w:themeFillShade="BF"/>
            <w:vAlign w:val="center"/>
          </w:tcPr>
          <w:p w14:paraId="29359BF2" w14:textId="560AA7C4" w:rsidR="00F93EA1" w:rsidRDefault="00F93EA1" w:rsidP="00F93EA1">
            <w:pPr>
              <w:spacing w:after="100" w:afterAutospacing="1"/>
              <w:rPr>
                <w:b/>
                <w:bCs/>
              </w:rPr>
            </w:pPr>
            <w:r>
              <w:rPr>
                <w:b/>
                <w:bCs/>
              </w:rPr>
              <w:t>Moteurs</w:t>
            </w:r>
          </w:p>
        </w:tc>
        <w:tc>
          <w:tcPr>
            <w:tcW w:w="4672" w:type="dxa"/>
            <w:gridSpan w:val="2"/>
            <w:shd w:val="clear" w:color="auto" w:fill="D9D9D9" w:themeFill="background1" w:themeFillShade="D9"/>
            <w:vAlign w:val="center"/>
          </w:tcPr>
          <w:p w14:paraId="58C6C5F1" w14:textId="18E67793" w:rsidR="00F93EA1" w:rsidRDefault="00F93EA1" w:rsidP="001E23F2">
            <w:pPr>
              <w:spacing w:after="100" w:afterAutospacing="1"/>
              <w:jc w:val="center"/>
            </w:pPr>
            <w:r>
              <w:t>2 x Pratt &amp; Whittney PW1500G</w:t>
            </w:r>
          </w:p>
        </w:tc>
      </w:tr>
      <w:tr w:rsidR="00F93EA1" w14:paraId="6F33BB6A" w14:textId="77777777" w:rsidTr="00911D73">
        <w:tc>
          <w:tcPr>
            <w:tcW w:w="4390" w:type="dxa"/>
            <w:shd w:val="clear" w:color="auto" w:fill="BFBFBF" w:themeFill="background1" w:themeFillShade="BF"/>
            <w:vAlign w:val="center"/>
          </w:tcPr>
          <w:p w14:paraId="6E765CC1" w14:textId="4D9233F4" w:rsidR="00F93EA1" w:rsidRDefault="00F93EA1" w:rsidP="00F93EA1">
            <w:pPr>
              <w:spacing w:after="100" w:afterAutospacing="1"/>
              <w:rPr>
                <w:b/>
                <w:bCs/>
              </w:rPr>
            </w:pPr>
            <w:r>
              <w:rPr>
                <w:b/>
                <w:bCs/>
              </w:rPr>
              <w:t>Poussée par moteur</w:t>
            </w:r>
          </w:p>
        </w:tc>
        <w:tc>
          <w:tcPr>
            <w:tcW w:w="4672" w:type="dxa"/>
            <w:gridSpan w:val="2"/>
            <w:shd w:val="clear" w:color="auto" w:fill="D9D9D9" w:themeFill="background1" w:themeFillShade="D9"/>
            <w:vAlign w:val="center"/>
          </w:tcPr>
          <w:p w14:paraId="4DD13D91" w14:textId="6300EAFF" w:rsidR="00F93EA1" w:rsidRDefault="00F93EA1" w:rsidP="001E23F2">
            <w:pPr>
              <w:spacing w:after="100" w:afterAutospacing="1"/>
              <w:jc w:val="center"/>
            </w:pPr>
            <w:r>
              <w:t>103.6 kN</w:t>
            </w:r>
          </w:p>
        </w:tc>
      </w:tr>
    </w:tbl>
    <w:p w14:paraId="12A4C00B" w14:textId="05BE126C" w:rsidR="00F93EA1" w:rsidRDefault="00F93EA1" w:rsidP="00BB3B4E">
      <w:pPr>
        <w:spacing w:after="100" w:afterAutospacing="1" w:line="240" w:lineRule="auto"/>
        <w:jc w:val="both"/>
      </w:pPr>
      <w:r>
        <w:t>Selon le site de Bombardier Aéronautique</w:t>
      </w:r>
    </w:p>
    <w:p w14:paraId="01CC72E3" w14:textId="4E6A5020" w:rsidR="00F93EA1" w:rsidRDefault="00F93EA1" w:rsidP="00BB3B4E">
      <w:pPr>
        <w:spacing w:after="100" w:afterAutospacing="1" w:line="240" w:lineRule="auto"/>
        <w:jc w:val="both"/>
      </w:pPr>
      <w:r>
        <w:rPr>
          <w:b/>
          <w:bCs/>
        </w:rPr>
        <w:lastRenderedPageBreak/>
        <w:t>Type d’appareils</w:t>
      </w:r>
    </w:p>
    <w:p w14:paraId="51207EC7" w14:textId="140E95E9" w:rsidR="00F93EA1" w:rsidRDefault="00F93EA1" w:rsidP="00F93EA1">
      <w:pPr>
        <w:pStyle w:val="Paragraphedeliste"/>
        <w:numPr>
          <w:ilvl w:val="0"/>
          <w:numId w:val="3"/>
        </w:numPr>
        <w:spacing w:after="100" w:afterAutospacing="1" w:line="240" w:lineRule="auto"/>
        <w:jc w:val="both"/>
      </w:pPr>
      <w:r>
        <w:t>Avion moyen-courrier avec les réacteurs double-flux sous les ailes principales.</w:t>
      </w:r>
    </w:p>
    <w:p w14:paraId="2DAECBDC" w14:textId="5A633637" w:rsidR="00F93EA1" w:rsidRDefault="00F93EA1" w:rsidP="00F93EA1">
      <w:pPr>
        <w:spacing w:after="100" w:afterAutospacing="1" w:line="240" w:lineRule="auto"/>
        <w:jc w:val="both"/>
        <w:rPr>
          <w:b/>
          <w:bCs/>
        </w:rPr>
      </w:pPr>
      <w:r>
        <w:rPr>
          <w:b/>
          <w:bCs/>
        </w:rPr>
        <w:t>Architecture</w:t>
      </w:r>
    </w:p>
    <w:p w14:paraId="3D4862C9" w14:textId="3AFA05BD" w:rsidR="00F93EA1" w:rsidRDefault="00F93EA1" w:rsidP="00F93EA1">
      <w:pPr>
        <w:pStyle w:val="Paragraphedeliste"/>
        <w:numPr>
          <w:ilvl w:val="0"/>
          <w:numId w:val="3"/>
        </w:numPr>
        <w:spacing w:after="100" w:afterAutospacing="1" w:line="240" w:lineRule="auto"/>
        <w:jc w:val="both"/>
      </w:pPr>
      <w:r>
        <w:t>Ailes fixes</w:t>
      </w:r>
    </w:p>
    <w:p w14:paraId="3622D796" w14:textId="6C631EE9" w:rsidR="00F93EA1" w:rsidRDefault="00F93EA1" w:rsidP="00F93EA1">
      <w:pPr>
        <w:pStyle w:val="Paragraphedeliste"/>
        <w:numPr>
          <w:ilvl w:val="0"/>
          <w:numId w:val="3"/>
        </w:numPr>
        <w:spacing w:after="100" w:afterAutospacing="1" w:line="240" w:lineRule="auto"/>
        <w:jc w:val="both"/>
      </w:pPr>
      <w:r>
        <w:t>Commande de vol électronique</w:t>
      </w:r>
    </w:p>
    <w:p w14:paraId="3C9B3C95" w14:textId="4C5FE7E8" w:rsidR="00F93EA1" w:rsidRDefault="00F93EA1" w:rsidP="00F93EA1">
      <w:pPr>
        <w:pStyle w:val="Paragraphedeliste"/>
        <w:numPr>
          <w:ilvl w:val="0"/>
          <w:numId w:val="3"/>
        </w:numPr>
        <w:spacing w:after="100" w:afterAutospacing="1" w:line="240" w:lineRule="auto"/>
        <w:jc w:val="both"/>
      </w:pPr>
      <w:r>
        <w:t>Réacteurs double-flux</w:t>
      </w:r>
    </w:p>
    <w:p w14:paraId="2AC8DA83" w14:textId="388528EC" w:rsidR="00F93EA1" w:rsidRDefault="00F93EA1" w:rsidP="00F93EA1">
      <w:pPr>
        <w:pStyle w:val="Paragraphedeliste"/>
        <w:numPr>
          <w:ilvl w:val="0"/>
          <w:numId w:val="3"/>
        </w:numPr>
        <w:spacing w:after="100" w:afterAutospacing="1" w:line="240" w:lineRule="auto"/>
        <w:jc w:val="both"/>
      </w:pPr>
      <w:r>
        <w:t>Allée centrale simple</w:t>
      </w:r>
    </w:p>
    <w:p w14:paraId="2B697620" w14:textId="572E77C1" w:rsidR="00F93EA1" w:rsidRDefault="00F93EA1" w:rsidP="00F93EA1">
      <w:pPr>
        <w:spacing w:after="100" w:afterAutospacing="1" w:line="240" w:lineRule="auto"/>
        <w:jc w:val="both"/>
        <w:rPr>
          <w:b/>
          <w:bCs/>
        </w:rPr>
      </w:pPr>
      <w:r>
        <w:rPr>
          <w:b/>
          <w:bCs/>
        </w:rPr>
        <w:t>Autonomie</w:t>
      </w:r>
    </w:p>
    <w:p w14:paraId="216E77D8" w14:textId="0A083045" w:rsidR="00F93EA1" w:rsidRDefault="00F93EA1" w:rsidP="00F93EA1">
      <w:pPr>
        <w:pStyle w:val="Paragraphedeliste"/>
        <w:numPr>
          <w:ilvl w:val="0"/>
          <w:numId w:val="4"/>
        </w:numPr>
        <w:spacing w:after="100" w:afterAutospacing="1" w:line="240" w:lineRule="auto"/>
        <w:jc w:val="both"/>
      </w:pPr>
      <w:r>
        <w:t>Consommation de carburant réduite de 20% par rapport à la moyenne de même format en 2009</w:t>
      </w:r>
    </w:p>
    <w:p w14:paraId="1A78110F" w14:textId="21953544" w:rsidR="00F93EA1" w:rsidRDefault="00F93EA1" w:rsidP="00F93EA1">
      <w:pPr>
        <w:pStyle w:val="Paragraphedeliste"/>
        <w:numPr>
          <w:ilvl w:val="0"/>
          <w:numId w:val="4"/>
        </w:numPr>
        <w:spacing w:after="100" w:afterAutospacing="1" w:line="240" w:lineRule="auto"/>
        <w:jc w:val="both"/>
      </w:pPr>
      <w:r>
        <w:t>20% moins de CO</w:t>
      </w:r>
      <w:r>
        <w:rPr>
          <w:vertAlign w:val="subscript"/>
        </w:rPr>
        <w:t>2</w:t>
      </w:r>
      <w:r>
        <w:t xml:space="preserve"> et 50% de moins de NO</w:t>
      </w:r>
      <w:r>
        <w:rPr>
          <w:vertAlign w:val="subscript"/>
        </w:rPr>
        <w:t>X</w:t>
      </w:r>
    </w:p>
    <w:p w14:paraId="6C7265A0" w14:textId="13B15AE3" w:rsidR="00F93EA1" w:rsidRDefault="00F93EA1" w:rsidP="00F93EA1">
      <w:pPr>
        <w:pStyle w:val="Paragraphedeliste"/>
        <w:numPr>
          <w:ilvl w:val="0"/>
          <w:numId w:val="4"/>
        </w:numPr>
        <w:spacing w:after="100" w:afterAutospacing="1" w:line="240" w:lineRule="auto"/>
        <w:jc w:val="both"/>
      </w:pPr>
      <w:r>
        <w:t>Autonomie de 1 800 à 2 950 milles marins, soit 3 330 à 5 460 km/</w:t>
      </w:r>
    </w:p>
    <w:p w14:paraId="759AB901" w14:textId="77777777" w:rsidR="00F93EA1" w:rsidRDefault="00F93EA1" w:rsidP="00F93EA1">
      <w:pPr>
        <w:spacing w:after="100" w:afterAutospacing="1" w:line="240" w:lineRule="auto"/>
        <w:jc w:val="both"/>
      </w:pPr>
    </w:p>
    <w:p w14:paraId="70EC285E" w14:textId="58D66FCD" w:rsidR="00F93EA1" w:rsidRDefault="00F93EA1" w:rsidP="00F93EA1">
      <w:pPr>
        <w:pStyle w:val="Titre1"/>
      </w:pPr>
      <w:bookmarkStart w:id="9" w:name="_Toc166864056"/>
      <w:r>
        <w:t>Principaux fournisseurs</w:t>
      </w:r>
      <w:bookmarkEnd w:id="9"/>
    </w:p>
    <w:p w14:paraId="34C6FFE4" w14:textId="77777777" w:rsidR="00F93EA1" w:rsidRDefault="00F93EA1" w:rsidP="00F93EA1">
      <w:pPr>
        <w:spacing w:after="100" w:afterAutospacing="1" w:line="240" w:lineRule="auto"/>
        <w:jc w:val="both"/>
      </w:pPr>
    </w:p>
    <w:p w14:paraId="10C46343" w14:textId="65ABAD47" w:rsidR="00F93EA1" w:rsidRDefault="00F93EA1" w:rsidP="00F93EA1">
      <w:pPr>
        <w:spacing w:after="100" w:afterAutospacing="1" w:line="240" w:lineRule="auto"/>
        <w:jc w:val="both"/>
      </w:pPr>
      <w:r>
        <w:t>L’appareil CSeries de Bombardier devenu l’A220 est comme un énorme puzzle dont les pièces sont fabriquées dans une dizaine de pays selon les prévisions de 2009 données ici. Le fuselage est fabriqué par Shenyang Aircraft Cor</w:t>
      </w:r>
      <w:r w:rsidR="00862F7C">
        <w:t>poration à Shenyang en Chine. Le poste de pilotage et l’empennage seront fabriqués par Bombardier à Saint-Laurent. Les ailes sont fabriquées par Bombardier à Belfast. Pratt &amp; Whitney fournit les moteurs et l’assemblage final de l’avion se fait à Mirabel dont Airbus s’est engagé à maintenir les activités au moins jusqu’en 2041. En janvier 2019, l’usine Airbus de Mobile (</w:t>
      </w:r>
      <w:proofErr w:type="spellStart"/>
      <w:r w:rsidR="00862F7C">
        <w:t>Alabame</w:t>
      </w:r>
      <w:proofErr w:type="spellEnd"/>
      <w:r w:rsidR="00862F7C">
        <w:t>) aux Etats-Unis commence à produire des A220 destinés au marché de ce pays. La chaîne de montage compterait 400 personnes et les livraisons débuteront en 2020 selon les précisions de 2018. Le 19 mai 2020, Airbus inaugure la ligne d’assemblage de l’A220 de Mobile qui étaient auparavant réalisés dans un bâtiment initialement destiné à la famille A320.</w:t>
      </w:r>
    </w:p>
    <w:p w14:paraId="18710BFA" w14:textId="112C1E09" w:rsidR="00862F7C" w:rsidRDefault="00862F7C" w:rsidP="00F93EA1">
      <w:pPr>
        <w:spacing w:after="100" w:afterAutospacing="1" w:line="240" w:lineRule="auto"/>
        <w:jc w:val="both"/>
      </w:pPr>
      <w:r>
        <w:t>Voici la liste des fournisseurs en 2009</w:t>
      </w:r>
    </w:p>
    <w:p w14:paraId="73B5E7FD" w14:textId="492E33D1" w:rsidR="00862F7C" w:rsidRDefault="00862F7C" w:rsidP="00862F7C">
      <w:pPr>
        <w:pStyle w:val="Paragraphedeliste"/>
        <w:numPr>
          <w:ilvl w:val="0"/>
          <w:numId w:val="5"/>
        </w:numPr>
        <w:spacing w:after="100" w:afterAutospacing="1" w:line="240" w:lineRule="auto"/>
        <w:jc w:val="both"/>
      </w:pPr>
      <w:proofErr w:type="spellStart"/>
      <w:r>
        <w:t>Aernova</w:t>
      </w:r>
      <w:proofErr w:type="spellEnd"/>
      <w:r>
        <w:t xml:space="preserve"> </w:t>
      </w:r>
      <w:proofErr w:type="spellStart"/>
      <w:r>
        <w:t>Aeropace</w:t>
      </w:r>
      <w:proofErr w:type="spellEnd"/>
      <w:r>
        <w:t xml:space="preserve"> (Espagne) : caisson central</w:t>
      </w:r>
    </w:p>
    <w:p w14:paraId="283F86F6" w14:textId="4C490729" w:rsidR="00862F7C" w:rsidRDefault="00862F7C" w:rsidP="00862F7C">
      <w:pPr>
        <w:pStyle w:val="Paragraphedeliste"/>
        <w:numPr>
          <w:ilvl w:val="0"/>
          <w:numId w:val="5"/>
        </w:numPr>
        <w:spacing w:after="100" w:afterAutospacing="1" w:line="240" w:lineRule="auto"/>
        <w:jc w:val="both"/>
      </w:pPr>
      <w:r>
        <w:t>Asco Industries (Belgique) : rails de bec de bord d’attaque et rails de volets</w:t>
      </w:r>
    </w:p>
    <w:p w14:paraId="4E8EFD13" w14:textId="55A2F1E4" w:rsidR="00862F7C" w:rsidRDefault="00862F7C" w:rsidP="00862F7C">
      <w:pPr>
        <w:pStyle w:val="Paragraphedeliste"/>
        <w:numPr>
          <w:ilvl w:val="0"/>
          <w:numId w:val="5"/>
        </w:numPr>
        <w:spacing w:after="100" w:afterAutospacing="1" w:line="240" w:lineRule="auto"/>
        <w:jc w:val="both"/>
      </w:pPr>
      <w:r>
        <w:t xml:space="preserve">Pratt &amp; Whitney : système de </w:t>
      </w:r>
      <w:r w:rsidR="0098021F">
        <w:t>propulsion</w:t>
      </w:r>
      <w:r>
        <w:t xml:space="preserve"> avec la nouvelle </w:t>
      </w:r>
      <w:r w:rsidR="0098021F">
        <w:t xml:space="preserve">génération Pure </w:t>
      </w:r>
      <w:proofErr w:type="spellStart"/>
      <w:r w:rsidR="0098021F">
        <w:t>Powe</w:t>
      </w:r>
      <w:proofErr w:type="spellEnd"/>
      <w:r w:rsidR="0098021F">
        <w:t xml:space="preserve"> TM série PW1000</w:t>
      </w:r>
    </w:p>
    <w:p w14:paraId="4F5E4B65" w14:textId="1DA82AE1" w:rsidR="0098021F" w:rsidRDefault="0098021F" w:rsidP="00862F7C">
      <w:pPr>
        <w:pStyle w:val="Paragraphedeliste"/>
        <w:numPr>
          <w:ilvl w:val="0"/>
          <w:numId w:val="5"/>
        </w:numPr>
        <w:spacing w:after="100" w:afterAutospacing="1" w:line="240" w:lineRule="auto"/>
        <w:jc w:val="both"/>
      </w:pPr>
      <w:r>
        <w:t xml:space="preserve">Parker </w:t>
      </w:r>
      <w:proofErr w:type="spellStart"/>
      <w:r>
        <w:t>Hannifin</w:t>
      </w:r>
      <w:proofErr w:type="spellEnd"/>
      <w:r>
        <w:t xml:space="preserve"> (Etats-Unis) : Commande de vol</w:t>
      </w:r>
    </w:p>
    <w:p w14:paraId="2799693A" w14:textId="57155D53" w:rsidR="0098021F" w:rsidRDefault="0098021F" w:rsidP="00862F7C">
      <w:pPr>
        <w:pStyle w:val="Paragraphedeliste"/>
        <w:numPr>
          <w:ilvl w:val="0"/>
          <w:numId w:val="5"/>
        </w:numPr>
        <w:spacing w:after="100" w:afterAutospacing="1" w:line="240" w:lineRule="auto"/>
        <w:jc w:val="both"/>
      </w:pPr>
      <w:r>
        <w:t>Rockwell Collins (Etats-Unis) : suite intégrée d’avionique pour le cockpit</w:t>
      </w:r>
    </w:p>
    <w:p w14:paraId="3FE90671" w14:textId="29830498" w:rsidR="0098021F" w:rsidRDefault="0098021F" w:rsidP="00862F7C">
      <w:pPr>
        <w:pStyle w:val="Paragraphedeliste"/>
        <w:numPr>
          <w:ilvl w:val="0"/>
          <w:numId w:val="5"/>
        </w:numPr>
        <w:spacing w:after="100" w:afterAutospacing="1" w:line="240" w:lineRule="auto"/>
        <w:jc w:val="both"/>
      </w:pPr>
      <w:r>
        <w:t>Woodward MPC (Etats-Unis) : système de manette des gaz</w:t>
      </w:r>
    </w:p>
    <w:p w14:paraId="0AC7BF85" w14:textId="4C800C8D" w:rsidR="0098021F" w:rsidRDefault="0098021F" w:rsidP="00862F7C">
      <w:pPr>
        <w:pStyle w:val="Paragraphedeliste"/>
        <w:numPr>
          <w:ilvl w:val="0"/>
          <w:numId w:val="5"/>
        </w:numPr>
        <w:spacing w:after="100" w:afterAutospacing="1" w:line="240" w:lineRule="auto"/>
        <w:jc w:val="both"/>
      </w:pPr>
      <w:proofErr w:type="spellStart"/>
      <w:r>
        <w:t>Esterline</w:t>
      </w:r>
      <w:proofErr w:type="spellEnd"/>
      <w:r>
        <w:t xml:space="preserve"> Control </w:t>
      </w:r>
      <w:proofErr w:type="spellStart"/>
      <w:r>
        <w:t>Systems-Korry</w:t>
      </w:r>
      <w:proofErr w:type="spellEnd"/>
      <w:r>
        <w:t xml:space="preserve"> (Etats-Unis) : panneau du cockpit</w:t>
      </w:r>
    </w:p>
    <w:p w14:paraId="10C3BED4" w14:textId="1718F81F" w:rsidR="0098021F" w:rsidRDefault="0098021F" w:rsidP="00862F7C">
      <w:pPr>
        <w:pStyle w:val="Paragraphedeliste"/>
        <w:numPr>
          <w:ilvl w:val="0"/>
          <w:numId w:val="5"/>
        </w:numPr>
        <w:spacing w:after="100" w:afterAutospacing="1" w:line="240" w:lineRule="auto"/>
        <w:jc w:val="both"/>
      </w:pPr>
      <w:r>
        <w:t>Honeywell (Etats-Unis) : Système de données inertielle et générateur auxiliaire (APU)</w:t>
      </w:r>
    </w:p>
    <w:p w14:paraId="1DE82C72" w14:textId="66EE2363" w:rsidR="0098021F" w:rsidRDefault="0098021F" w:rsidP="00862F7C">
      <w:pPr>
        <w:pStyle w:val="Paragraphedeliste"/>
        <w:numPr>
          <w:ilvl w:val="0"/>
          <w:numId w:val="5"/>
        </w:numPr>
        <w:spacing w:after="100" w:afterAutospacing="1" w:line="240" w:lineRule="auto"/>
        <w:jc w:val="both"/>
      </w:pPr>
      <w:r>
        <w:t>Goodrich Corporation (Etats-Unis) système de données anémométriques électroniques, système de détection de givrage</w:t>
      </w:r>
    </w:p>
    <w:p w14:paraId="5026E5EF" w14:textId="6E1B0648" w:rsidR="0098021F" w:rsidRDefault="0098021F" w:rsidP="00862F7C">
      <w:pPr>
        <w:pStyle w:val="Paragraphedeliste"/>
        <w:numPr>
          <w:ilvl w:val="0"/>
          <w:numId w:val="5"/>
        </w:numPr>
        <w:spacing w:after="100" w:afterAutospacing="1" w:line="240" w:lineRule="auto"/>
        <w:jc w:val="both"/>
      </w:pPr>
      <w:r>
        <w:t xml:space="preserve">L-3 Aviation </w:t>
      </w:r>
      <w:proofErr w:type="spellStart"/>
      <w:r>
        <w:t>Recorders</w:t>
      </w:r>
      <w:proofErr w:type="spellEnd"/>
      <w:r>
        <w:t xml:space="preserve"> (Etats-Unis) : enregistreurs de vol (CVR et FDR)</w:t>
      </w:r>
    </w:p>
    <w:p w14:paraId="5B3A71F1" w14:textId="4432BEB3" w:rsidR="00496B47" w:rsidRDefault="00496B47" w:rsidP="00862F7C">
      <w:pPr>
        <w:pStyle w:val="Paragraphedeliste"/>
        <w:numPr>
          <w:ilvl w:val="0"/>
          <w:numId w:val="5"/>
        </w:numPr>
        <w:spacing w:after="100" w:afterAutospacing="1" w:line="240" w:lineRule="auto"/>
        <w:jc w:val="both"/>
      </w:pPr>
      <w:r>
        <w:lastRenderedPageBreak/>
        <w:t xml:space="preserve">Hamilton </w:t>
      </w:r>
      <w:proofErr w:type="spellStart"/>
      <w:r>
        <w:t>Sundstrand</w:t>
      </w:r>
      <w:proofErr w:type="spellEnd"/>
      <w:r>
        <w:t xml:space="preserve"> (Etats-Unis) : génération et distribution électrique</w:t>
      </w:r>
    </w:p>
    <w:p w14:paraId="2173325B" w14:textId="742429FF" w:rsidR="00496B47" w:rsidRDefault="00496B47" w:rsidP="00862F7C">
      <w:pPr>
        <w:pStyle w:val="Paragraphedeliste"/>
        <w:numPr>
          <w:ilvl w:val="0"/>
          <w:numId w:val="5"/>
        </w:numPr>
        <w:spacing w:after="100" w:afterAutospacing="1" w:line="240" w:lineRule="auto"/>
        <w:jc w:val="both"/>
      </w:pPr>
      <w:proofErr w:type="spellStart"/>
      <w:r>
        <w:t>Kidde</w:t>
      </w:r>
      <w:proofErr w:type="spellEnd"/>
      <w:r>
        <w:t xml:space="preserve"> Aerospace &amp; </w:t>
      </w:r>
      <w:proofErr w:type="spellStart"/>
      <w:r>
        <w:t>Defense</w:t>
      </w:r>
      <w:proofErr w:type="spellEnd"/>
      <w:r>
        <w:t xml:space="preserve"> ( Etats-Unis) : système de gestion de cabine</w:t>
      </w:r>
    </w:p>
    <w:p w14:paraId="23372129" w14:textId="0B47102A" w:rsidR="00496B47" w:rsidRDefault="00496B47" w:rsidP="00496B47">
      <w:pPr>
        <w:pStyle w:val="Paragraphedeliste"/>
        <w:numPr>
          <w:ilvl w:val="0"/>
          <w:numId w:val="5"/>
        </w:numPr>
        <w:spacing w:after="100" w:afterAutospacing="1" w:line="240" w:lineRule="auto"/>
        <w:jc w:val="both"/>
      </w:pPr>
      <w:proofErr w:type="spellStart"/>
      <w:r>
        <w:t>Magnaghi</w:t>
      </w:r>
      <w:proofErr w:type="spellEnd"/>
      <w:r>
        <w:t xml:space="preserve"> &amp; </w:t>
      </w:r>
      <w:proofErr w:type="spellStart"/>
      <w:r>
        <w:t>Salver</w:t>
      </w:r>
      <w:proofErr w:type="spellEnd"/>
      <w:r>
        <w:t xml:space="preserve"> (Italie) : système de volets </w:t>
      </w:r>
      <w:proofErr w:type="spellStart"/>
      <w:r>
        <w:t>hypersustenseurs</w:t>
      </w:r>
      <w:proofErr w:type="spellEnd"/>
      <w:r>
        <w:t xml:space="preserve"> et aérofreins</w:t>
      </w:r>
    </w:p>
    <w:p w14:paraId="027629F5" w14:textId="474BDD74" w:rsidR="00496B47" w:rsidRDefault="00496B47" w:rsidP="00496B47">
      <w:pPr>
        <w:pStyle w:val="Paragraphedeliste"/>
        <w:numPr>
          <w:ilvl w:val="0"/>
          <w:numId w:val="5"/>
        </w:numPr>
        <w:spacing w:after="100" w:afterAutospacing="1" w:line="240" w:lineRule="auto"/>
        <w:jc w:val="both"/>
      </w:pPr>
      <w:r>
        <w:t>Parker Air &amp; Fuel Div. (Etats-Unis) : système de balancement du carburant</w:t>
      </w:r>
    </w:p>
    <w:p w14:paraId="50E30BC7" w14:textId="5A7229D0" w:rsidR="00496B47" w:rsidRDefault="00496B47" w:rsidP="00496B47">
      <w:pPr>
        <w:pStyle w:val="Paragraphedeliste"/>
        <w:numPr>
          <w:ilvl w:val="0"/>
          <w:numId w:val="5"/>
        </w:numPr>
        <w:spacing w:after="100" w:afterAutospacing="1" w:line="240" w:lineRule="auto"/>
        <w:jc w:val="both"/>
      </w:pPr>
      <w:r>
        <w:t>Liebherr-Aerospace Toulouse (France) : système de prélèvement d’air et de pressurisation</w:t>
      </w:r>
    </w:p>
    <w:p w14:paraId="659FA483" w14:textId="26650B10" w:rsidR="00496B47" w:rsidRDefault="00496B47" w:rsidP="00496B47">
      <w:pPr>
        <w:pStyle w:val="Paragraphedeliste"/>
        <w:numPr>
          <w:ilvl w:val="0"/>
          <w:numId w:val="5"/>
        </w:numPr>
        <w:spacing w:after="100" w:afterAutospacing="1" w:line="240" w:lineRule="auto"/>
        <w:jc w:val="both"/>
      </w:pPr>
      <w:r>
        <w:t xml:space="preserve">Liebherr-Aerospace </w:t>
      </w:r>
      <w:proofErr w:type="spellStart"/>
      <w:r>
        <w:t>Lindenberg</w:t>
      </w:r>
      <w:proofErr w:type="spellEnd"/>
      <w:r>
        <w:t xml:space="preserve"> (Allemagne) : train d’atterrissage</w:t>
      </w:r>
    </w:p>
    <w:p w14:paraId="21D57403" w14:textId="2F900519" w:rsidR="00496B47" w:rsidRDefault="00496B47" w:rsidP="00496B47">
      <w:pPr>
        <w:pStyle w:val="Paragraphedeliste"/>
        <w:numPr>
          <w:ilvl w:val="0"/>
          <w:numId w:val="5"/>
        </w:numPr>
        <w:spacing w:after="100" w:afterAutospacing="1" w:line="240" w:lineRule="auto"/>
        <w:jc w:val="both"/>
      </w:pPr>
      <w:proofErr w:type="spellStart"/>
      <w:r>
        <w:t>Meggitt</w:t>
      </w:r>
      <w:proofErr w:type="spellEnd"/>
      <w:r>
        <w:t xml:space="preserve"> (Etats-Unis) : roues et freins</w:t>
      </w:r>
    </w:p>
    <w:p w14:paraId="4D5896BC" w14:textId="5876744D" w:rsidR="00496B47" w:rsidRDefault="00496B47" w:rsidP="00496B47">
      <w:pPr>
        <w:pStyle w:val="Paragraphedeliste"/>
        <w:numPr>
          <w:ilvl w:val="0"/>
          <w:numId w:val="5"/>
        </w:numPr>
        <w:spacing w:after="100" w:afterAutospacing="1" w:line="240" w:lineRule="auto"/>
        <w:jc w:val="both"/>
      </w:pPr>
      <w:r>
        <w:t>Michelin (France) : pneumatiques</w:t>
      </w:r>
    </w:p>
    <w:p w14:paraId="07255F51" w14:textId="7B62D7E9" w:rsidR="00496B47" w:rsidRDefault="00496B47" w:rsidP="00496B47">
      <w:pPr>
        <w:pStyle w:val="Paragraphedeliste"/>
        <w:numPr>
          <w:ilvl w:val="0"/>
          <w:numId w:val="5"/>
        </w:numPr>
        <w:spacing w:after="100" w:afterAutospacing="1" w:line="240" w:lineRule="auto"/>
        <w:jc w:val="both"/>
      </w:pPr>
      <w:r>
        <w:t xml:space="preserve">Spirit </w:t>
      </w:r>
      <w:proofErr w:type="spellStart"/>
      <w:r>
        <w:t>AeroSystems</w:t>
      </w:r>
      <w:proofErr w:type="spellEnd"/>
      <w:r>
        <w:t xml:space="preserve"> (Etats-Unis) : composantes des nacelles moteur</w:t>
      </w:r>
    </w:p>
    <w:p w14:paraId="57AA89FA" w14:textId="6C339BA5" w:rsidR="00496B47" w:rsidRDefault="00496B47" w:rsidP="00496B47">
      <w:pPr>
        <w:pStyle w:val="Paragraphedeliste"/>
        <w:numPr>
          <w:ilvl w:val="0"/>
          <w:numId w:val="5"/>
        </w:numPr>
        <w:spacing w:after="100" w:afterAutospacing="1" w:line="240" w:lineRule="auto"/>
        <w:jc w:val="both"/>
      </w:pPr>
      <w:proofErr w:type="spellStart"/>
      <w:r>
        <w:t>Sonaca</w:t>
      </w:r>
      <w:proofErr w:type="spellEnd"/>
      <w:r>
        <w:t xml:space="preserve"> (Belgique) : bord d’attaque d’aile et becs de bord d’attaque</w:t>
      </w:r>
    </w:p>
    <w:p w14:paraId="3F7CDA0F" w14:textId="77777777" w:rsidR="00496B47" w:rsidRDefault="00496B47" w:rsidP="00496B47">
      <w:pPr>
        <w:spacing w:after="100" w:afterAutospacing="1" w:line="240" w:lineRule="auto"/>
        <w:jc w:val="both"/>
      </w:pPr>
    </w:p>
    <w:p w14:paraId="05B36FF3" w14:textId="7A235D41" w:rsidR="00496B47" w:rsidRDefault="00496B47" w:rsidP="00496B47">
      <w:pPr>
        <w:pStyle w:val="Titre1"/>
      </w:pPr>
      <w:r>
        <w:t>Lieux d’assemblage</w:t>
      </w:r>
    </w:p>
    <w:p w14:paraId="362C1A35" w14:textId="77777777" w:rsidR="00496B47" w:rsidRDefault="00496B47" w:rsidP="00496B47">
      <w:pPr>
        <w:spacing w:after="100" w:afterAutospacing="1" w:line="240" w:lineRule="auto"/>
        <w:jc w:val="both"/>
      </w:pPr>
    </w:p>
    <w:p w14:paraId="0710E232" w14:textId="5F672980" w:rsidR="00496B47" w:rsidRDefault="00496B47" w:rsidP="00496B47">
      <w:pPr>
        <w:spacing w:after="100" w:afterAutospacing="1" w:line="240" w:lineRule="auto"/>
        <w:jc w:val="both"/>
      </w:pPr>
      <w:r>
        <w:t>Historiquement, ces avions sont assemblés à Mirabel, près de Montréal, au Canada</w:t>
      </w:r>
    </w:p>
    <w:p w14:paraId="60B502D1" w14:textId="77434175" w:rsidR="00496B47" w:rsidRPr="00F93EA1" w:rsidRDefault="00496B47" w:rsidP="00496B47">
      <w:pPr>
        <w:spacing w:after="100" w:afterAutospacing="1" w:line="240" w:lineRule="auto"/>
        <w:jc w:val="both"/>
      </w:pPr>
      <w:r>
        <w:t xml:space="preserve">Cependant, à la suite du rachat du programme par Airbus, une seconde chaîne a été installée à </w:t>
      </w:r>
      <w:r w:rsidR="000D5E5E">
        <w:t>Mobile</w:t>
      </w:r>
      <w:r>
        <w:t>, en Alabama aux Etats-Unis.</w:t>
      </w:r>
    </w:p>
    <w:sectPr w:rsidR="00496B47" w:rsidRPr="00F93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5FFC"/>
    <w:multiLevelType w:val="hybridMultilevel"/>
    <w:tmpl w:val="1B0AD092"/>
    <w:lvl w:ilvl="0" w:tplc="CF7670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631434"/>
    <w:multiLevelType w:val="hybridMultilevel"/>
    <w:tmpl w:val="486473F4"/>
    <w:lvl w:ilvl="0" w:tplc="A4C0FF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0302E1"/>
    <w:multiLevelType w:val="hybridMultilevel"/>
    <w:tmpl w:val="E17E422E"/>
    <w:lvl w:ilvl="0" w:tplc="CF7670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39398A"/>
    <w:multiLevelType w:val="hybridMultilevel"/>
    <w:tmpl w:val="ACD62E48"/>
    <w:lvl w:ilvl="0" w:tplc="CF7670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707964"/>
    <w:multiLevelType w:val="hybridMultilevel"/>
    <w:tmpl w:val="719A97FA"/>
    <w:lvl w:ilvl="0" w:tplc="CF7670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6048228">
    <w:abstractNumId w:val="1"/>
  </w:num>
  <w:num w:numId="2" w16cid:durableId="1596792125">
    <w:abstractNumId w:val="2"/>
  </w:num>
  <w:num w:numId="3" w16cid:durableId="318852877">
    <w:abstractNumId w:val="3"/>
  </w:num>
  <w:num w:numId="4" w16cid:durableId="903374972">
    <w:abstractNumId w:val="0"/>
  </w:num>
  <w:num w:numId="5" w16cid:durableId="1075054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61"/>
    <w:rsid w:val="00070289"/>
    <w:rsid w:val="000D5E5E"/>
    <w:rsid w:val="000F326F"/>
    <w:rsid w:val="000F7751"/>
    <w:rsid w:val="001433BC"/>
    <w:rsid w:val="00191093"/>
    <w:rsid w:val="001A15B8"/>
    <w:rsid w:val="001C69BD"/>
    <w:rsid w:val="001E23F2"/>
    <w:rsid w:val="001E5CCA"/>
    <w:rsid w:val="002E6E5D"/>
    <w:rsid w:val="002F20D2"/>
    <w:rsid w:val="00412BF7"/>
    <w:rsid w:val="00496B47"/>
    <w:rsid w:val="0050293F"/>
    <w:rsid w:val="005420AE"/>
    <w:rsid w:val="005A387A"/>
    <w:rsid w:val="0064047A"/>
    <w:rsid w:val="00787916"/>
    <w:rsid w:val="007A35AC"/>
    <w:rsid w:val="00862F7C"/>
    <w:rsid w:val="00906C61"/>
    <w:rsid w:val="00916CC6"/>
    <w:rsid w:val="00942AFB"/>
    <w:rsid w:val="0098021F"/>
    <w:rsid w:val="00A46FE5"/>
    <w:rsid w:val="00A85A92"/>
    <w:rsid w:val="00AA0150"/>
    <w:rsid w:val="00BB3B4E"/>
    <w:rsid w:val="00BC6952"/>
    <w:rsid w:val="00C12372"/>
    <w:rsid w:val="00CB2525"/>
    <w:rsid w:val="00D62300"/>
    <w:rsid w:val="00D82A89"/>
    <w:rsid w:val="00DA5E98"/>
    <w:rsid w:val="00E05461"/>
    <w:rsid w:val="00E526D4"/>
    <w:rsid w:val="00E605B9"/>
    <w:rsid w:val="00EE0EAD"/>
    <w:rsid w:val="00F90CED"/>
    <w:rsid w:val="00F93EA1"/>
    <w:rsid w:val="00FB1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C78E"/>
  <w15:chartTrackingRefBased/>
  <w15:docId w15:val="{C4F959A9-AB40-49FB-B3CF-5A4F3F1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6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06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6C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6C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6C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6C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6C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6C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6C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6C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06C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6C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6C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6C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6C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6C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6C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6C61"/>
    <w:rPr>
      <w:rFonts w:eastAsiaTheme="majorEastAsia" w:cstheme="majorBidi"/>
      <w:color w:val="272727" w:themeColor="text1" w:themeTint="D8"/>
    </w:rPr>
  </w:style>
  <w:style w:type="paragraph" w:styleId="Titre">
    <w:name w:val="Title"/>
    <w:basedOn w:val="Normal"/>
    <w:next w:val="Normal"/>
    <w:link w:val="TitreCar"/>
    <w:uiPriority w:val="10"/>
    <w:qFormat/>
    <w:rsid w:val="00906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6C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6C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6C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6C61"/>
    <w:pPr>
      <w:spacing w:before="160"/>
      <w:jc w:val="center"/>
    </w:pPr>
    <w:rPr>
      <w:i/>
      <w:iCs/>
      <w:color w:val="404040" w:themeColor="text1" w:themeTint="BF"/>
    </w:rPr>
  </w:style>
  <w:style w:type="character" w:customStyle="1" w:styleId="CitationCar">
    <w:name w:val="Citation Car"/>
    <w:basedOn w:val="Policepardfaut"/>
    <w:link w:val="Citation"/>
    <w:uiPriority w:val="29"/>
    <w:rsid w:val="00906C61"/>
    <w:rPr>
      <w:i/>
      <w:iCs/>
      <w:color w:val="404040" w:themeColor="text1" w:themeTint="BF"/>
    </w:rPr>
  </w:style>
  <w:style w:type="paragraph" w:styleId="Paragraphedeliste">
    <w:name w:val="List Paragraph"/>
    <w:basedOn w:val="Normal"/>
    <w:uiPriority w:val="34"/>
    <w:qFormat/>
    <w:rsid w:val="00906C61"/>
    <w:pPr>
      <w:ind w:left="720"/>
      <w:contextualSpacing/>
    </w:pPr>
  </w:style>
  <w:style w:type="character" w:styleId="Accentuationintense">
    <w:name w:val="Intense Emphasis"/>
    <w:basedOn w:val="Policepardfaut"/>
    <w:uiPriority w:val="21"/>
    <w:qFormat/>
    <w:rsid w:val="00906C61"/>
    <w:rPr>
      <w:i/>
      <w:iCs/>
      <w:color w:val="0F4761" w:themeColor="accent1" w:themeShade="BF"/>
    </w:rPr>
  </w:style>
  <w:style w:type="paragraph" w:styleId="Citationintense">
    <w:name w:val="Intense Quote"/>
    <w:basedOn w:val="Normal"/>
    <w:next w:val="Normal"/>
    <w:link w:val="CitationintenseCar"/>
    <w:uiPriority w:val="30"/>
    <w:qFormat/>
    <w:rsid w:val="00906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6C61"/>
    <w:rPr>
      <w:i/>
      <w:iCs/>
      <w:color w:val="0F4761" w:themeColor="accent1" w:themeShade="BF"/>
    </w:rPr>
  </w:style>
  <w:style w:type="character" w:styleId="Rfrenceintense">
    <w:name w:val="Intense Reference"/>
    <w:basedOn w:val="Policepardfaut"/>
    <w:uiPriority w:val="32"/>
    <w:qFormat/>
    <w:rsid w:val="00906C61"/>
    <w:rPr>
      <w:b/>
      <w:bCs/>
      <w:smallCaps/>
      <w:color w:val="0F4761" w:themeColor="accent1" w:themeShade="BF"/>
      <w:spacing w:val="5"/>
    </w:rPr>
  </w:style>
  <w:style w:type="character" w:styleId="Lienhypertexte">
    <w:name w:val="Hyperlink"/>
    <w:basedOn w:val="Policepardfaut"/>
    <w:uiPriority w:val="99"/>
    <w:unhideWhenUsed/>
    <w:rsid w:val="000F7751"/>
    <w:rPr>
      <w:color w:val="467886" w:themeColor="hyperlink"/>
      <w:u w:val="single"/>
    </w:rPr>
  </w:style>
  <w:style w:type="character" w:styleId="Mentionnonrsolue">
    <w:name w:val="Unresolved Mention"/>
    <w:basedOn w:val="Policepardfaut"/>
    <w:uiPriority w:val="99"/>
    <w:semiHidden/>
    <w:unhideWhenUsed/>
    <w:rsid w:val="000F7751"/>
    <w:rPr>
      <w:color w:val="605E5C"/>
      <w:shd w:val="clear" w:color="auto" w:fill="E1DFDD"/>
    </w:rPr>
  </w:style>
  <w:style w:type="paragraph" w:styleId="En-ttedetabledesmatires">
    <w:name w:val="TOC Heading"/>
    <w:basedOn w:val="Titre1"/>
    <w:next w:val="Normal"/>
    <w:uiPriority w:val="39"/>
    <w:unhideWhenUsed/>
    <w:qFormat/>
    <w:rsid w:val="000F7751"/>
    <w:pPr>
      <w:spacing w:before="240" w:after="0"/>
      <w:outlineLvl w:val="9"/>
    </w:pPr>
    <w:rPr>
      <w:kern w:val="0"/>
      <w:sz w:val="32"/>
      <w:szCs w:val="32"/>
      <w:lang w:eastAsia="fr-FR"/>
      <w14:ligatures w14:val="none"/>
    </w:rPr>
  </w:style>
  <w:style w:type="table" w:styleId="Grilledutableau">
    <w:name w:val="Table Grid"/>
    <w:basedOn w:val="TableauNormal"/>
    <w:uiPriority w:val="39"/>
    <w:rsid w:val="002E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433BC"/>
    <w:pPr>
      <w:spacing w:after="100"/>
    </w:pPr>
  </w:style>
  <w:style w:type="paragraph" w:styleId="TM2">
    <w:name w:val="toc 2"/>
    <w:basedOn w:val="Normal"/>
    <w:next w:val="Normal"/>
    <w:autoRedefine/>
    <w:uiPriority w:val="39"/>
    <w:unhideWhenUsed/>
    <w:rsid w:val="001433BC"/>
    <w:pPr>
      <w:spacing w:after="100"/>
      <w:ind w:left="220"/>
    </w:pPr>
  </w:style>
  <w:style w:type="character" w:styleId="Lienhypertextesuivivisit">
    <w:name w:val="FollowedHyperlink"/>
    <w:basedOn w:val="Policepardfaut"/>
    <w:uiPriority w:val="99"/>
    <w:semiHidden/>
    <w:unhideWhenUsed/>
    <w:rsid w:val="000702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2991</Words>
  <Characters>16456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megnin</dc:creator>
  <cp:keywords/>
  <dc:description/>
  <cp:lastModifiedBy>sacha megnin</cp:lastModifiedBy>
  <cp:revision>39</cp:revision>
  <dcterms:created xsi:type="dcterms:W3CDTF">2024-05-06T17:50:00Z</dcterms:created>
  <dcterms:modified xsi:type="dcterms:W3CDTF">2024-05-17T17:55:00Z</dcterms:modified>
</cp:coreProperties>
</file>